
<file path=[Content_Types].xml><?xml version="1.0" encoding="utf-8"?>
<Types xmlns="http://schemas.openxmlformats.org/package/2006/content-types">
  <Default Extension="emf" ContentType="image/x-emf"/>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3B7F735" w14:textId="26C9AFB7" w:rsidR="007B5C43" w:rsidRPr="007B5C43" w:rsidRDefault="007B5C43" w:rsidP="007B5C43">
      <w:pPr>
        <w:spacing w:after="240"/>
        <w:rPr>
          <w:rFonts w:ascii="Palatino Linotype" w:hAnsi="Palatino Linotype"/>
          <w:i/>
          <w:iCs/>
        </w:rPr>
      </w:pPr>
      <w:r>
        <w:rPr>
          <w:rFonts w:ascii="Palatino Linotype" w:hAnsi="Palatino Linotype"/>
          <w:i/>
          <w:iCs/>
        </w:rPr>
        <w:t>Research Article</w:t>
      </w:r>
    </w:p>
    <w:p w14:paraId="737870B4" w14:textId="50B61106" w:rsidR="007B5C43" w:rsidRPr="007B5C43" w:rsidRDefault="007B5C43" w:rsidP="007B5C43">
      <w:pPr>
        <w:spacing w:after="240"/>
        <w:rPr>
          <w:rFonts w:ascii="Palatino Linotype" w:hAnsi="Palatino Linotype"/>
          <w:b/>
          <w:bCs/>
          <w:sz w:val="36"/>
          <w:szCs w:val="36"/>
        </w:rPr>
      </w:pPr>
      <w:r w:rsidRPr="007B5C43">
        <w:rPr>
          <w:rFonts w:ascii="Palatino Linotype" w:hAnsi="Palatino Linotype"/>
          <w:b/>
          <w:bCs/>
          <w:sz w:val="36"/>
          <w:szCs w:val="36"/>
        </w:rPr>
        <w:t>A Randomized placebo-controlled trial of a dietary prebiotic alters the gut microbiome and lowers stress among physicians in residency</w:t>
      </w:r>
    </w:p>
    <w:p w14:paraId="7E1AAD96" w14:textId="27524D0E" w:rsidR="00DC0CDA" w:rsidRPr="00DE0EB2" w:rsidRDefault="00DC0CDA" w:rsidP="002A0615">
      <w:pPr>
        <w:spacing w:after="240"/>
        <w:rPr>
          <w:rFonts w:ascii="Palatino Linotype" w:hAnsi="Palatino Linotype"/>
          <w:sz w:val="20"/>
          <w:szCs w:val="20"/>
        </w:rPr>
      </w:pPr>
      <w:r w:rsidRPr="00DE0EB2">
        <w:rPr>
          <w:rFonts w:ascii="Palatino Linotype" w:hAnsi="Palatino Linotype"/>
          <w:b/>
          <w:bCs/>
          <w:sz w:val="20"/>
          <w:szCs w:val="20"/>
        </w:rPr>
        <w:t>K. Leigh Greathouse</w:t>
      </w:r>
      <w:r w:rsidRPr="00011F29">
        <w:rPr>
          <w:rFonts w:ascii="Palatino Linotype" w:hAnsi="Palatino Linotype"/>
          <w:b/>
          <w:bCs/>
          <w:sz w:val="20"/>
          <w:szCs w:val="20"/>
          <w:vertAlign w:val="superscript"/>
        </w:rPr>
        <w:t>1,2</w:t>
      </w:r>
      <w:r w:rsidRPr="00DE0EB2">
        <w:rPr>
          <w:rFonts w:ascii="Palatino Linotype" w:hAnsi="Palatino Linotype"/>
          <w:b/>
          <w:bCs/>
          <w:sz w:val="20"/>
          <w:szCs w:val="20"/>
        </w:rPr>
        <w:t xml:space="preserve">, R. Noah Padgett </w:t>
      </w:r>
      <w:r w:rsidRPr="00011F29">
        <w:rPr>
          <w:rFonts w:ascii="Palatino Linotype" w:hAnsi="Palatino Linotype"/>
          <w:b/>
          <w:bCs/>
          <w:sz w:val="20"/>
          <w:szCs w:val="20"/>
          <w:vertAlign w:val="superscript"/>
        </w:rPr>
        <w:t>3</w:t>
      </w:r>
      <w:r w:rsidRPr="00DE0EB2">
        <w:rPr>
          <w:rFonts w:ascii="Palatino Linotype" w:hAnsi="Palatino Linotype"/>
          <w:b/>
          <w:bCs/>
          <w:sz w:val="20"/>
          <w:szCs w:val="20"/>
        </w:rPr>
        <w:t>, Matthew Peterson</w:t>
      </w:r>
      <w:r w:rsidRPr="00011F29">
        <w:rPr>
          <w:rFonts w:ascii="Palatino Linotype" w:hAnsi="Palatino Linotype"/>
          <w:b/>
          <w:bCs/>
          <w:sz w:val="20"/>
          <w:szCs w:val="20"/>
          <w:vertAlign w:val="superscript"/>
        </w:rPr>
        <w:t>4</w:t>
      </w:r>
      <w:r w:rsidRPr="00DE0EB2">
        <w:rPr>
          <w:rFonts w:ascii="Palatino Linotype" w:hAnsi="Palatino Linotype"/>
          <w:b/>
          <w:bCs/>
          <w:sz w:val="20"/>
          <w:szCs w:val="20"/>
        </w:rPr>
        <w:t xml:space="preserve">, </w:t>
      </w:r>
      <w:proofErr w:type="spellStart"/>
      <w:r w:rsidRPr="00DE0EB2">
        <w:rPr>
          <w:rFonts w:ascii="Palatino Linotype" w:hAnsi="Palatino Linotype"/>
          <w:b/>
          <w:bCs/>
          <w:sz w:val="20"/>
          <w:szCs w:val="20"/>
        </w:rPr>
        <w:t>Kaitlan</w:t>
      </w:r>
      <w:proofErr w:type="spellEnd"/>
      <w:r w:rsidRPr="00DE0EB2">
        <w:rPr>
          <w:rFonts w:ascii="Palatino Linotype" w:hAnsi="Palatino Linotype"/>
          <w:b/>
          <w:bCs/>
          <w:sz w:val="20"/>
          <w:szCs w:val="20"/>
        </w:rPr>
        <w:t xml:space="preserve"> Beretich</w:t>
      </w:r>
      <w:r w:rsidRPr="00011F29">
        <w:rPr>
          <w:rFonts w:ascii="Palatino Linotype" w:hAnsi="Palatino Linotype"/>
          <w:b/>
          <w:bCs/>
          <w:sz w:val="20"/>
          <w:szCs w:val="20"/>
          <w:vertAlign w:val="superscript"/>
        </w:rPr>
        <w:t>4</w:t>
      </w:r>
      <w:r w:rsidRPr="00DE0EB2">
        <w:rPr>
          <w:rFonts w:ascii="Palatino Linotype" w:hAnsi="Palatino Linotype"/>
          <w:b/>
          <w:bCs/>
          <w:sz w:val="20"/>
          <w:szCs w:val="20"/>
        </w:rPr>
        <w:t xml:space="preserve">, </w:t>
      </w:r>
      <w:proofErr w:type="spellStart"/>
      <w:r w:rsidRPr="00DE0EB2">
        <w:rPr>
          <w:rFonts w:ascii="Palatino Linotype" w:hAnsi="Palatino Linotype"/>
          <w:b/>
          <w:bCs/>
          <w:sz w:val="20"/>
          <w:szCs w:val="20"/>
        </w:rPr>
        <w:t>LesLee</w:t>
      </w:r>
      <w:proofErr w:type="spellEnd"/>
      <w:r w:rsidRPr="00DE0EB2">
        <w:rPr>
          <w:rFonts w:ascii="Palatino Linotype" w:hAnsi="Palatino Linotype"/>
          <w:b/>
          <w:bCs/>
          <w:sz w:val="20"/>
          <w:szCs w:val="20"/>
        </w:rPr>
        <w:t xml:space="preserve"> Funderburk</w:t>
      </w:r>
      <w:r w:rsidRPr="00011F29">
        <w:rPr>
          <w:rFonts w:ascii="Palatino Linotype" w:hAnsi="Palatino Linotype"/>
          <w:b/>
          <w:bCs/>
          <w:sz w:val="20"/>
          <w:szCs w:val="20"/>
          <w:vertAlign w:val="superscript"/>
        </w:rPr>
        <w:t>1</w:t>
      </w:r>
    </w:p>
    <w:p w14:paraId="00B63043" w14:textId="63C0145A" w:rsidR="00D22390" w:rsidRPr="00D22390" w:rsidRDefault="00CD6931" w:rsidP="00D22390">
      <w:pPr>
        <w:ind w:left="720" w:hanging="720"/>
        <w:rPr>
          <w:rFonts w:ascii="Palatino Linotype" w:hAnsi="Palatino Linotype"/>
          <w:sz w:val="20"/>
          <w:szCs w:val="20"/>
        </w:rPr>
      </w:pPr>
      <w:r w:rsidRPr="00D22390">
        <w:rPr>
          <w:rFonts w:ascii="Palatino Linotype" w:hAnsi="Palatino Linotype"/>
          <w:sz w:val="20"/>
          <w:szCs w:val="20"/>
          <w:vertAlign w:val="superscript"/>
        </w:rPr>
        <w:t>1</w:t>
      </w:r>
      <w:r w:rsidRPr="00D22390">
        <w:rPr>
          <w:rFonts w:ascii="Palatino Linotype" w:hAnsi="Palatino Linotype"/>
          <w:sz w:val="20"/>
          <w:szCs w:val="20"/>
          <w:vertAlign w:val="superscript"/>
        </w:rPr>
        <w:tab/>
      </w:r>
      <w:r w:rsidR="00D22390" w:rsidRPr="00D22390">
        <w:rPr>
          <w:rFonts w:ascii="Palatino Linotype" w:hAnsi="Palatino Linotype"/>
          <w:sz w:val="20"/>
          <w:szCs w:val="20"/>
        </w:rPr>
        <w:t xml:space="preserve">Department of Nutrition, Baylor University, Waco, USA; </w:t>
      </w:r>
      <w:hyperlink r:id="rId11" w:history="1">
        <w:r w:rsidR="00D22390" w:rsidRPr="006A28A0">
          <w:rPr>
            <w:rStyle w:val="Hyperlink"/>
            <w:rFonts w:ascii="Palatino Linotype" w:hAnsi="Palatino Linotype"/>
            <w:sz w:val="20"/>
            <w:szCs w:val="20"/>
          </w:rPr>
          <w:t>Leigh_Greathouse@baylor.edu</w:t>
        </w:r>
      </w:hyperlink>
      <w:r w:rsidR="00D22390">
        <w:rPr>
          <w:rFonts w:ascii="Palatino Linotype" w:hAnsi="Palatino Linotype"/>
          <w:sz w:val="20"/>
          <w:szCs w:val="20"/>
        </w:rPr>
        <w:t xml:space="preserve">; </w:t>
      </w:r>
      <w:hyperlink r:id="rId12" w:history="1">
        <w:r w:rsidR="00D22390" w:rsidRPr="006A28A0">
          <w:rPr>
            <w:rStyle w:val="Hyperlink"/>
            <w:rFonts w:ascii="Palatino Linotype" w:hAnsi="Palatino Linotype"/>
            <w:sz w:val="20"/>
            <w:szCs w:val="20"/>
          </w:rPr>
          <w:t>LesLee_Funderburk@baylor.edu</w:t>
        </w:r>
      </w:hyperlink>
      <w:r w:rsidR="00D22390">
        <w:rPr>
          <w:rFonts w:ascii="Palatino Linotype" w:hAnsi="Palatino Linotype"/>
          <w:sz w:val="20"/>
          <w:szCs w:val="20"/>
        </w:rPr>
        <w:t xml:space="preserve"> </w:t>
      </w:r>
    </w:p>
    <w:p w14:paraId="63B32E26" w14:textId="6FAE3126" w:rsidR="00DC0CDA" w:rsidRPr="00D22390" w:rsidRDefault="00CD6931" w:rsidP="00DC0CDA">
      <w:pPr>
        <w:rPr>
          <w:rFonts w:ascii="Palatino Linotype" w:hAnsi="Palatino Linotype"/>
          <w:sz w:val="20"/>
          <w:szCs w:val="20"/>
        </w:rPr>
      </w:pPr>
      <w:r w:rsidRPr="00D22390">
        <w:rPr>
          <w:rFonts w:ascii="Palatino Linotype" w:hAnsi="Palatino Linotype"/>
          <w:sz w:val="20"/>
          <w:szCs w:val="20"/>
          <w:vertAlign w:val="superscript"/>
        </w:rPr>
        <w:t>2</w:t>
      </w:r>
      <w:r w:rsidRPr="00D22390">
        <w:rPr>
          <w:rFonts w:ascii="Palatino Linotype" w:hAnsi="Palatino Linotype"/>
          <w:sz w:val="20"/>
          <w:szCs w:val="20"/>
          <w:vertAlign w:val="superscript"/>
        </w:rPr>
        <w:tab/>
      </w:r>
      <w:r w:rsidR="00D22390" w:rsidRPr="00D22390">
        <w:rPr>
          <w:rFonts w:ascii="Palatino Linotype" w:hAnsi="Palatino Linotype"/>
          <w:sz w:val="20"/>
          <w:szCs w:val="20"/>
        </w:rPr>
        <w:t>Department of Biology, Baylor University, Waco, USA</w:t>
      </w:r>
    </w:p>
    <w:p w14:paraId="6BFE42D7" w14:textId="6CEEA951" w:rsidR="00DC0CDA" w:rsidRPr="00D22390" w:rsidRDefault="00CD6931" w:rsidP="00D22390">
      <w:pPr>
        <w:ind w:left="720" w:hanging="720"/>
        <w:rPr>
          <w:rFonts w:ascii="Palatino Linotype" w:hAnsi="Palatino Linotype"/>
          <w:sz w:val="20"/>
          <w:szCs w:val="20"/>
        </w:rPr>
      </w:pPr>
      <w:r w:rsidRPr="00D22390">
        <w:rPr>
          <w:rFonts w:ascii="Palatino Linotype" w:hAnsi="Palatino Linotype"/>
          <w:sz w:val="20"/>
          <w:szCs w:val="20"/>
          <w:vertAlign w:val="superscript"/>
        </w:rPr>
        <w:t>3</w:t>
      </w:r>
      <w:r w:rsidRPr="00D22390">
        <w:rPr>
          <w:rFonts w:ascii="Palatino Linotype" w:hAnsi="Palatino Linotype"/>
          <w:sz w:val="20"/>
          <w:szCs w:val="20"/>
          <w:vertAlign w:val="superscript"/>
        </w:rPr>
        <w:tab/>
      </w:r>
      <w:r w:rsidR="00DC0CDA" w:rsidRPr="00D22390">
        <w:rPr>
          <w:rFonts w:ascii="Palatino Linotype" w:hAnsi="Palatino Linotype"/>
          <w:sz w:val="20"/>
          <w:szCs w:val="20"/>
        </w:rPr>
        <w:t>Department of Educational Psychology, Baylor University, Waco, USA</w:t>
      </w:r>
      <w:r w:rsidR="00D22390" w:rsidRPr="00D22390">
        <w:rPr>
          <w:rFonts w:ascii="Palatino Linotype" w:hAnsi="Palatino Linotype"/>
          <w:sz w:val="20"/>
          <w:szCs w:val="20"/>
        </w:rPr>
        <w:t xml:space="preserve">; </w:t>
      </w:r>
      <w:hyperlink r:id="rId13" w:history="1">
        <w:r w:rsidR="00D22390" w:rsidRPr="006A28A0">
          <w:rPr>
            <w:rStyle w:val="Hyperlink"/>
            <w:rFonts w:ascii="Palatino Linotype" w:hAnsi="Palatino Linotype"/>
            <w:sz w:val="20"/>
            <w:szCs w:val="20"/>
          </w:rPr>
          <w:t>Noah_Padgett1@baylor.edu</w:t>
        </w:r>
      </w:hyperlink>
      <w:r w:rsidR="00D22390">
        <w:rPr>
          <w:rFonts w:ascii="Palatino Linotype" w:hAnsi="Palatino Linotype"/>
          <w:sz w:val="20"/>
          <w:szCs w:val="20"/>
        </w:rPr>
        <w:t xml:space="preserve"> </w:t>
      </w:r>
    </w:p>
    <w:p w14:paraId="1457268C" w14:textId="7AB346E5" w:rsidR="00DC0CDA" w:rsidRPr="00D22390" w:rsidRDefault="00CD6931" w:rsidP="00D22390">
      <w:pPr>
        <w:spacing w:after="240"/>
        <w:ind w:left="720" w:hanging="720"/>
        <w:rPr>
          <w:rFonts w:ascii="Palatino Linotype" w:hAnsi="Palatino Linotype"/>
          <w:sz w:val="20"/>
          <w:szCs w:val="20"/>
        </w:rPr>
      </w:pPr>
      <w:r w:rsidRPr="00D22390">
        <w:rPr>
          <w:rFonts w:ascii="Palatino Linotype" w:hAnsi="Palatino Linotype"/>
          <w:sz w:val="20"/>
          <w:szCs w:val="20"/>
          <w:vertAlign w:val="superscript"/>
        </w:rPr>
        <w:t>4</w:t>
      </w:r>
      <w:r w:rsidRPr="00D22390">
        <w:rPr>
          <w:rFonts w:ascii="Palatino Linotype" w:hAnsi="Palatino Linotype"/>
          <w:sz w:val="20"/>
          <w:szCs w:val="20"/>
          <w:vertAlign w:val="superscript"/>
        </w:rPr>
        <w:tab/>
      </w:r>
      <w:r w:rsidR="00DC0CDA" w:rsidRPr="00D22390">
        <w:rPr>
          <w:rFonts w:ascii="Palatino Linotype" w:hAnsi="Palatino Linotype"/>
          <w:sz w:val="20"/>
          <w:szCs w:val="20"/>
        </w:rPr>
        <w:t>Department of Health, Human Performance and Recreation, Baylor University, Waco, USA</w:t>
      </w:r>
      <w:r w:rsidR="00D22390">
        <w:rPr>
          <w:rFonts w:ascii="Palatino Linotype" w:hAnsi="Palatino Linotype"/>
          <w:sz w:val="20"/>
          <w:szCs w:val="20"/>
        </w:rPr>
        <w:t xml:space="preserve">; </w:t>
      </w:r>
      <w:hyperlink r:id="rId14" w:history="1">
        <w:r w:rsidR="00D22390" w:rsidRPr="006A28A0">
          <w:rPr>
            <w:rStyle w:val="Hyperlink"/>
            <w:rFonts w:ascii="Palatino Linotype" w:hAnsi="Palatino Linotype"/>
            <w:sz w:val="20"/>
            <w:szCs w:val="20"/>
          </w:rPr>
          <w:t>Matthew_Peterson1@baylor.edu</w:t>
        </w:r>
      </w:hyperlink>
      <w:r w:rsidR="00D22390">
        <w:rPr>
          <w:rFonts w:ascii="Palatino Linotype" w:hAnsi="Palatino Linotype"/>
          <w:sz w:val="20"/>
          <w:szCs w:val="20"/>
        </w:rPr>
        <w:t xml:space="preserve">; </w:t>
      </w:r>
      <w:hyperlink r:id="rId15" w:history="1">
        <w:r w:rsidR="00D22390" w:rsidRPr="006A28A0">
          <w:rPr>
            <w:rStyle w:val="Hyperlink"/>
            <w:rFonts w:ascii="Palatino Linotype" w:hAnsi="Palatino Linotype"/>
            <w:sz w:val="20"/>
            <w:szCs w:val="20"/>
          </w:rPr>
          <w:t>Kaitlan_Beretich1@baylor.edu</w:t>
        </w:r>
      </w:hyperlink>
      <w:r w:rsidR="00D22390">
        <w:rPr>
          <w:rFonts w:ascii="Palatino Linotype" w:hAnsi="Palatino Linotype"/>
          <w:sz w:val="20"/>
          <w:szCs w:val="20"/>
        </w:rPr>
        <w:t xml:space="preserve"> </w:t>
      </w:r>
    </w:p>
    <w:p w14:paraId="3A30E0AE" w14:textId="43DB163E" w:rsidR="00744E95" w:rsidRPr="007B5C43" w:rsidRDefault="00DC0CDA" w:rsidP="00744E95">
      <w:pPr>
        <w:rPr>
          <w:rFonts w:ascii="Palatino Linotype" w:hAnsi="Palatino Linotype"/>
          <w:b/>
          <w:bCs/>
          <w:sz w:val="20"/>
          <w:szCs w:val="20"/>
        </w:rPr>
      </w:pPr>
      <w:r w:rsidRPr="002A0615">
        <w:rPr>
          <w:rFonts w:ascii="Palatino Linotype" w:hAnsi="Palatino Linotype"/>
          <w:b/>
          <w:bCs/>
          <w:sz w:val="20"/>
          <w:szCs w:val="20"/>
        </w:rPr>
        <w:t>Abstract:</w:t>
      </w:r>
      <w:r w:rsidR="002A0615">
        <w:rPr>
          <w:rFonts w:ascii="Palatino Linotype" w:hAnsi="Palatino Linotype"/>
          <w:b/>
          <w:bCs/>
          <w:sz w:val="20"/>
          <w:szCs w:val="20"/>
        </w:rPr>
        <w:t xml:space="preserve"> </w:t>
      </w:r>
      <w:r w:rsidR="00744E95" w:rsidRPr="00DE0EB2">
        <w:rPr>
          <w:rFonts w:ascii="Palatino Linotype" w:hAnsi="Palatino Linotype"/>
          <w:sz w:val="20"/>
          <w:szCs w:val="20"/>
          <w:lang w:bidi="en-US"/>
        </w:rPr>
        <w:t>Physicians in residency represent a group that is vulnerable to excessive weight gain, which can impact self-efficacy in care of patients with overweight or obesity. The purpose of this study was to determine if a dietary fiber supplement</w:t>
      </w:r>
      <w:r w:rsidR="007B5C43">
        <w:rPr>
          <w:rFonts w:ascii="Palatino Linotype" w:hAnsi="Palatino Linotype"/>
          <w:sz w:val="20"/>
          <w:szCs w:val="20"/>
          <w:lang w:bidi="en-US"/>
        </w:rPr>
        <w:t xml:space="preserve"> </w:t>
      </w:r>
      <w:r w:rsidR="00744E95" w:rsidRPr="00DE0EB2">
        <w:rPr>
          <w:rFonts w:ascii="Palatino Linotype" w:hAnsi="Palatino Linotype"/>
          <w:sz w:val="20"/>
          <w:szCs w:val="20"/>
          <w:lang w:bidi="en-US"/>
        </w:rPr>
        <w:t>prevented excessive weight gain and altered the gut microbiome composition</w:t>
      </w:r>
      <w:r w:rsidR="00C641FA" w:rsidRPr="00DE0EB2">
        <w:rPr>
          <w:rFonts w:ascii="Palatino Linotype" w:hAnsi="Palatino Linotype"/>
          <w:sz w:val="20"/>
          <w:szCs w:val="20"/>
          <w:lang w:bidi="en-US"/>
        </w:rPr>
        <w:t>, body composition, metabolic markers or stress levels</w:t>
      </w:r>
      <w:r w:rsidR="007B5C43">
        <w:rPr>
          <w:rFonts w:ascii="Palatino Linotype" w:hAnsi="Palatino Linotype"/>
          <w:sz w:val="20"/>
          <w:szCs w:val="20"/>
          <w:lang w:bidi="en-US"/>
        </w:rPr>
        <w:t>.</w:t>
      </w:r>
      <w:r w:rsidR="00744E95" w:rsidRPr="00DE0EB2">
        <w:rPr>
          <w:rFonts w:ascii="Palatino Linotype" w:hAnsi="Palatino Linotype"/>
          <w:sz w:val="20"/>
          <w:szCs w:val="20"/>
          <w:lang w:bidi="en-US"/>
        </w:rPr>
        <w:t xml:space="preserve"> </w:t>
      </w:r>
      <w:r w:rsidR="007B5C43">
        <w:rPr>
          <w:rFonts w:ascii="Palatino Linotype" w:hAnsi="Palatino Linotype"/>
          <w:sz w:val="20"/>
          <w:szCs w:val="20"/>
          <w:lang w:bidi="en-US"/>
        </w:rPr>
        <w:t>A r</w:t>
      </w:r>
      <w:r w:rsidR="00744E95" w:rsidRPr="00DE0EB2">
        <w:rPr>
          <w:rFonts w:ascii="Palatino Linotype" w:hAnsi="Palatino Linotype"/>
          <w:sz w:val="20"/>
          <w:szCs w:val="20"/>
          <w:lang w:bidi="en-US"/>
        </w:rPr>
        <w:t xml:space="preserve">andomized placebo-control trial of a prebiotic supplement </w:t>
      </w:r>
      <w:r w:rsidR="007B5C43">
        <w:rPr>
          <w:rFonts w:ascii="Palatino Linotype" w:hAnsi="Palatino Linotype"/>
          <w:sz w:val="20"/>
          <w:szCs w:val="20"/>
          <w:lang w:bidi="en-US"/>
        </w:rPr>
        <w:t xml:space="preserve">was conducted </w:t>
      </w:r>
      <w:r w:rsidR="00744E95" w:rsidRPr="00DE0EB2">
        <w:rPr>
          <w:rFonts w:ascii="Palatino Linotype" w:hAnsi="Palatino Linotype"/>
          <w:sz w:val="20"/>
          <w:szCs w:val="20"/>
          <w:lang w:bidi="en-US"/>
        </w:rPr>
        <w:t xml:space="preserve">among 11 medical residents (n=5 intervention; n=6 placebo) over 12 weeks. In addition to </w:t>
      </w:r>
      <w:r w:rsidR="00C641FA" w:rsidRPr="00DE0EB2">
        <w:rPr>
          <w:rFonts w:ascii="Palatino Linotype" w:hAnsi="Palatino Linotype"/>
          <w:sz w:val="20"/>
          <w:szCs w:val="20"/>
          <w:lang w:bidi="en-US"/>
        </w:rPr>
        <w:t xml:space="preserve">stress levels and </w:t>
      </w:r>
      <w:r w:rsidR="00744E95" w:rsidRPr="00DE0EB2">
        <w:rPr>
          <w:rFonts w:ascii="Palatino Linotype" w:hAnsi="Palatino Linotype"/>
          <w:sz w:val="20"/>
          <w:szCs w:val="20"/>
          <w:lang w:bidi="en-US"/>
        </w:rPr>
        <w:t xml:space="preserve">body composition, blood and stool samples were collected throughout the trial and used to measure </w:t>
      </w:r>
      <w:r w:rsidR="007B5C43">
        <w:rPr>
          <w:rFonts w:ascii="Palatino Linotype" w:hAnsi="Palatino Linotype"/>
          <w:sz w:val="20"/>
          <w:szCs w:val="20"/>
          <w:lang w:bidi="en-US"/>
        </w:rPr>
        <w:t>metabolic</w:t>
      </w:r>
      <w:r w:rsidR="00744E95" w:rsidRPr="00DE0EB2">
        <w:rPr>
          <w:rFonts w:ascii="Palatino Linotype" w:hAnsi="Palatino Linotype"/>
          <w:sz w:val="20"/>
          <w:szCs w:val="20"/>
          <w:lang w:bidi="en-US"/>
        </w:rPr>
        <w:t xml:space="preserve"> biomarkers and the gut microbiome, respectively. Statistical analysis used linear mixed effects models.  In comparison to the placebo group, </w:t>
      </w:r>
      <w:r w:rsidR="00103226" w:rsidRPr="00DE0EB2">
        <w:rPr>
          <w:rFonts w:ascii="Palatino Linotype" w:hAnsi="Palatino Linotype"/>
          <w:sz w:val="20"/>
          <w:szCs w:val="20"/>
          <w:lang w:bidi="en-US"/>
        </w:rPr>
        <w:t xml:space="preserve">a </w:t>
      </w:r>
      <w:r w:rsidR="00744E95" w:rsidRPr="00DE0EB2">
        <w:rPr>
          <w:rFonts w:ascii="Palatino Linotype" w:hAnsi="Palatino Linotype"/>
          <w:sz w:val="20"/>
          <w:szCs w:val="20"/>
          <w:lang w:bidi="en-US"/>
        </w:rPr>
        <w:t>significant decrease in phylum-level relative abundance w</w:t>
      </w:r>
      <w:r w:rsidR="007B5C43">
        <w:rPr>
          <w:rFonts w:ascii="Palatino Linotype" w:hAnsi="Palatino Linotype"/>
          <w:sz w:val="20"/>
          <w:szCs w:val="20"/>
          <w:lang w:bidi="en-US"/>
        </w:rPr>
        <w:t>as</w:t>
      </w:r>
      <w:r w:rsidR="00744E95" w:rsidRPr="00DE0EB2">
        <w:rPr>
          <w:rFonts w:ascii="Palatino Linotype" w:hAnsi="Palatino Linotype"/>
          <w:sz w:val="20"/>
          <w:szCs w:val="20"/>
          <w:lang w:bidi="en-US"/>
        </w:rPr>
        <w:t xml:space="preserve"> observed for </w:t>
      </w:r>
      <w:r w:rsidR="00744E95" w:rsidRPr="00DE0EB2">
        <w:rPr>
          <w:rFonts w:ascii="Palatino Linotype" w:hAnsi="Palatino Linotype"/>
          <w:sz w:val="20"/>
          <w:szCs w:val="20"/>
        </w:rPr>
        <w:t>Cyanobacteria (</w:t>
      </w:r>
      <m:oMath>
        <m:r>
          <w:rPr>
            <w:rFonts w:ascii="Cambria Math" w:hAnsi="Cambria Math"/>
            <w:sz w:val="20"/>
            <w:szCs w:val="20"/>
          </w:rPr>
          <m:t xml:space="preserve"> </m:t>
        </m:r>
        <m:sSub>
          <m:sSubPr>
            <m:ctrlPr>
              <w:rPr>
                <w:rFonts w:ascii="Cambria Math" w:hAnsi="Cambria Math"/>
                <w:i/>
                <w:sz w:val="20"/>
                <w:szCs w:val="20"/>
              </w:rPr>
            </m:ctrlPr>
          </m:sSubPr>
          <m:e>
            <m:r>
              <w:rPr>
                <w:rFonts w:ascii="Cambria Math" w:hAnsi="Cambria Math"/>
                <w:sz w:val="20"/>
                <w:szCs w:val="20"/>
              </w:rPr>
              <m:t>P</m:t>
            </m:r>
          </m:e>
          <m:sub>
            <m:r>
              <w:rPr>
                <w:rFonts w:ascii="Cambria Math" w:hAnsi="Cambria Math"/>
                <w:sz w:val="20"/>
                <w:szCs w:val="20"/>
              </w:rPr>
              <m:t>FDR</m:t>
            </m:r>
          </m:sub>
        </m:sSub>
        <m:r>
          <w:rPr>
            <w:rFonts w:ascii="Cambria Math" w:hAnsi="Cambria Math"/>
            <w:sz w:val="20"/>
            <w:szCs w:val="20"/>
          </w:rPr>
          <m:t>&lt; 0.001</m:t>
        </m:r>
      </m:oMath>
      <w:r w:rsidR="00744E95" w:rsidRPr="00DE0EB2">
        <w:rPr>
          <w:rFonts w:ascii="Palatino Linotype" w:hAnsi="Palatino Linotype"/>
          <w:sz w:val="20"/>
          <w:szCs w:val="20"/>
        </w:rPr>
        <w:t>)</w:t>
      </w:r>
      <w:r w:rsidR="00103226" w:rsidRPr="00DE0EB2">
        <w:rPr>
          <w:rFonts w:ascii="Palatino Linotype" w:hAnsi="Palatino Linotype"/>
          <w:sz w:val="20"/>
          <w:szCs w:val="20"/>
        </w:rPr>
        <w:t xml:space="preserve"> and </w:t>
      </w:r>
      <w:r w:rsidR="007B5C43">
        <w:rPr>
          <w:rFonts w:ascii="Palatino Linotype" w:hAnsi="Palatino Linotype"/>
          <w:sz w:val="20"/>
          <w:szCs w:val="20"/>
        </w:rPr>
        <w:t xml:space="preserve">an </w:t>
      </w:r>
      <w:r w:rsidR="00635898" w:rsidRPr="00DE0EB2">
        <w:rPr>
          <w:rFonts w:ascii="Palatino Linotype" w:hAnsi="Palatino Linotype"/>
          <w:sz w:val="20"/>
          <w:szCs w:val="20"/>
        </w:rPr>
        <w:t>increase</w:t>
      </w:r>
      <w:r w:rsidR="00103226" w:rsidRPr="00DE0EB2">
        <w:rPr>
          <w:rFonts w:ascii="Palatino Linotype" w:hAnsi="Palatino Linotype"/>
          <w:sz w:val="20"/>
          <w:szCs w:val="20"/>
        </w:rPr>
        <w:t xml:space="preserve"> in genus-level relative abundance of </w:t>
      </w:r>
      <w:r w:rsidR="00103226" w:rsidRPr="00DE0EB2">
        <w:rPr>
          <w:rFonts w:ascii="Palatino Linotype" w:hAnsi="Palatino Linotype"/>
          <w:i/>
          <w:iCs/>
          <w:sz w:val="20"/>
          <w:szCs w:val="20"/>
        </w:rPr>
        <w:t xml:space="preserve">Clostridium </w:t>
      </w:r>
      <w:r w:rsidR="00103226" w:rsidRPr="00DE0EB2">
        <w:rPr>
          <w:rFonts w:ascii="Palatino Linotype" w:hAnsi="Palatino Linotype"/>
          <w:sz w:val="20"/>
          <w:szCs w:val="20"/>
        </w:rPr>
        <w:t>(</w:t>
      </w:r>
      <m:oMath>
        <m:r>
          <w:rPr>
            <w:rFonts w:ascii="Cambria Math" w:hAnsi="Cambria Math"/>
            <w:sz w:val="20"/>
            <w:szCs w:val="20"/>
          </w:rPr>
          <m:t xml:space="preserve"> </m:t>
        </m:r>
        <m:sSub>
          <m:sSubPr>
            <m:ctrlPr>
              <w:rPr>
                <w:rFonts w:ascii="Cambria Math" w:hAnsi="Cambria Math"/>
                <w:i/>
                <w:sz w:val="20"/>
                <w:szCs w:val="20"/>
              </w:rPr>
            </m:ctrlPr>
          </m:sSubPr>
          <m:e>
            <m:r>
              <w:rPr>
                <w:rFonts w:ascii="Cambria Math" w:hAnsi="Cambria Math"/>
                <w:sz w:val="20"/>
                <w:szCs w:val="20"/>
              </w:rPr>
              <m:t>P</m:t>
            </m:r>
          </m:e>
          <m:sub>
            <m:r>
              <w:rPr>
                <w:rFonts w:ascii="Cambria Math" w:hAnsi="Cambria Math"/>
                <w:sz w:val="20"/>
                <w:szCs w:val="20"/>
              </w:rPr>
              <m:t>FDR</m:t>
            </m:r>
          </m:sub>
        </m:sSub>
        <m:r>
          <w:rPr>
            <w:rFonts w:ascii="Cambria Math" w:hAnsi="Cambria Math"/>
            <w:sz w:val="20"/>
            <w:szCs w:val="20"/>
          </w:rPr>
          <m:t>=0.017</m:t>
        </m:r>
      </m:oMath>
      <w:r w:rsidR="00103226" w:rsidRPr="00DE0EB2">
        <w:rPr>
          <w:rFonts w:ascii="Palatino Linotype" w:hAnsi="Palatino Linotype"/>
          <w:sz w:val="20"/>
          <w:szCs w:val="20"/>
        </w:rPr>
        <w:t xml:space="preserve">) </w:t>
      </w:r>
      <w:r w:rsidR="00103226" w:rsidRPr="00DE0EB2">
        <w:rPr>
          <w:rFonts w:ascii="Palatino Linotype" w:hAnsi="Palatino Linotype"/>
          <w:i/>
          <w:iCs/>
          <w:sz w:val="20"/>
          <w:szCs w:val="20"/>
        </w:rPr>
        <w:t xml:space="preserve"> </w:t>
      </w:r>
      <w:r w:rsidR="00103226" w:rsidRPr="00DE0EB2">
        <w:rPr>
          <w:rFonts w:ascii="Palatino Linotype" w:hAnsi="Palatino Linotype"/>
          <w:sz w:val="20"/>
          <w:szCs w:val="20"/>
        </w:rPr>
        <w:t xml:space="preserve">and </w:t>
      </w:r>
      <w:proofErr w:type="spellStart"/>
      <w:r w:rsidR="00103226" w:rsidRPr="00DE0EB2">
        <w:rPr>
          <w:rFonts w:ascii="Palatino Linotype" w:hAnsi="Palatino Linotype"/>
          <w:i/>
          <w:iCs/>
          <w:sz w:val="20"/>
          <w:szCs w:val="20"/>
        </w:rPr>
        <w:t>Lachnospira</w:t>
      </w:r>
      <w:proofErr w:type="spellEnd"/>
      <w:r w:rsidR="00103226" w:rsidRPr="00DE0EB2">
        <w:rPr>
          <w:rFonts w:ascii="Palatino Linotype" w:hAnsi="Palatino Linotype"/>
          <w:i/>
          <w:iCs/>
          <w:sz w:val="20"/>
          <w:szCs w:val="20"/>
        </w:rPr>
        <w:t xml:space="preserve"> </w:t>
      </w:r>
      <w:r w:rsidR="00103226" w:rsidRPr="00DE0EB2">
        <w:rPr>
          <w:rFonts w:ascii="Palatino Linotype" w:hAnsi="Palatino Linotype"/>
          <w:sz w:val="20"/>
          <w:szCs w:val="20"/>
        </w:rPr>
        <w:t>(</w:t>
      </w:r>
      <m:oMath>
        <m:r>
          <w:rPr>
            <w:rFonts w:ascii="Cambria Math" w:hAnsi="Cambria Math"/>
            <w:sz w:val="20"/>
            <w:szCs w:val="20"/>
          </w:rPr>
          <m:t xml:space="preserve"> </m:t>
        </m:r>
        <m:sSub>
          <m:sSubPr>
            <m:ctrlPr>
              <w:rPr>
                <w:rFonts w:ascii="Cambria Math" w:hAnsi="Cambria Math"/>
                <w:i/>
                <w:sz w:val="20"/>
                <w:szCs w:val="20"/>
              </w:rPr>
            </m:ctrlPr>
          </m:sSubPr>
          <m:e>
            <m:r>
              <w:rPr>
                <w:rFonts w:ascii="Cambria Math" w:hAnsi="Cambria Math"/>
                <w:sz w:val="20"/>
                <w:szCs w:val="20"/>
              </w:rPr>
              <m:t>P</m:t>
            </m:r>
          </m:e>
          <m:sub>
            <m:r>
              <w:rPr>
                <w:rFonts w:ascii="Cambria Math" w:hAnsi="Cambria Math"/>
                <w:sz w:val="20"/>
                <w:szCs w:val="20"/>
              </w:rPr>
              <m:t>FDR</m:t>
            </m:r>
          </m:sub>
        </m:sSub>
        <m:r>
          <w:rPr>
            <w:rFonts w:ascii="Cambria Math" w:hAnsi="Cambria Math"/>
            <w:sz w:val="20"/>
            <w:szCs w:val="20"/>
          </w:rPr>
          <m:t>&lt; 0.002</m:t>
        </m:r>
      </m:oMath>
      <w:r w:rsidR="00103226" w:rsidRPr="00DE0EB2">
        <w:rPr>
          <w:rFonts w:ascii="Palatino Linotype" w:hAnsi="Palatino Linotype"/>
          <w:sz w:val="20"/>
          <w:szCs w:val="20"/>
        </w:rPr>
        <w:t>)</w:t>
      </w:r>
      <w:r w:rsidR="00744E95" w:rsidRPr="00DE0EB2">
        <w:rPr>
          <w:rFonts w:ascii="Palatino Linotype" w:hAnsi="Palatino Linotype"/>
          <w:sz w:val="20"/>
          <w:szCs w:val="20"/>
        </w:rPr>
        <w:t xml:space="preserve">. Among the clinical variables, BMI, body composition, blood lipids, </w:t>
      </w:r>
      <w:r w:rsidR="001F21FF" w:rsidRPr="00DE0EB2">
        <w:rPr>
          <w:rFonts w:ascii="Palatino Linotype" w:hAnsi="Palatino Linotype"/>
          <w:sz w:val="20"/>
          <w:szCs w:val="20"/>
        </w:rPr>
        <w:t xml:space="preserve">and </w:t>
      </w:r>
      <w:r w:rsidR="00744E95" w:rsidRPr="00DE0EB2">
        <w:rPr>
          <w:rFonts w:ascii="Palatino Linotype" w:hAnsi="Palatino Linotype"/>
          <w:sz w:val="20"/>
          <w:szCs w:val="20"/>
        </w:rPr>
        <w:t>appetite hormones, there w</w:t>
      </w:r>
      <w:r w:rsidR="00BF762F" w:rsidRPr="00DE0EB2">
        <w:rPr>
          <w:rFonts w:ascii="Palatino Linotype" w:hAnsi="Palatino Linotype"/>
          <w:sz w:val="20"/>
          <w:szCs w:val="20"/>
        </w:rPr>
        <w:t>ere</w:t>
      </w:r>
      <w:r w:rsidR="00744E95" w:rsidRPr="00DE0EB2">
        <w:rPr>
          <w:rFonts w:ascii="Palatino Linotype" w:hAnsi="Palatino Linotype"/>
          <w:sz w:val="20"/>
          <w:szCs w:val="20"/>
        </w:rPr>
        <w:t xml:space="preserve"> no significant changes during the study period</w:t>
      </w:r>
      <w:r w:rsidR="00F8303C" w:rsidRPr="00DE0EB2">
        <w:rPr>
          <w:rFonts w:ascii="Palatino Linotype" w:hAnsi="Palatino Linotype"/>
          <w:sz w:val="20"/>
          <w:szCs w:val="20"/>
        </w:rPr>
        <w:t>. However, stress levels were significantly lower among those in the intervention group</w:t>
      </w:r>
      <w:r w:rsidR="001F21FF" w:rsidRPr="00DE0EB2">
        <w:rPr>
          <w:rFonts w:ascii="Palatino Linotype" w:hAnsi="Palatino Linotype"/>
          <w:sz w:val="20"/>
          <w:szCs w:val="20"/>
        </w:rPr>
        <w:t xml:space="preserve"> at the end of the study</w:t>
      </w:r>
      <w:r w:rsidR="00F8303C" w:rsidRPr="00DE0EB2">
        <w:rPr>
          <w:rFonts w:ascii="Palatino Linotype" w:hAnsi="Palatino Linotype"/>
          <w:sz w:val="20"/>
          <w:szCs w:val="20"/>
        </w:rPr>
        <w:t xml:space="preserve"> (</w:t>
      </w:r>
      <w:r w:rsidR="00F8303C" w:rsidRPr="00DE0EB2">
        <w:rPr>
          <w:rFonts w:ascii="Palatino Linotype" w:hAnsi="Palatino Linotype"/>
          <w:i/>
          <w:iCs/>
          <w:sz w:val="20"/>
          <w:szCs w:val="20"/>
        </w:rPr>
        <w:t>P</w:t>
      </w:r>
      <w:r w:rsidR="00EE0BE4" w:rsidRPr="00DE0EB2">
        <w:rPr>
          <w:rFonts w:ascii="Palatino Linotype" w:hAnsi="Palatino Linotype"/>
          <w:i/>
          <w:iCs/>
          <w:sz w:val="20"/>
          <w:szCs w:val="20"/>
        </w:rPr>
        <w:t xml:space="preserve"> </w:t>
      </w:r>
      <w:r w:rsidR="00F8303C" w:rsidRPr="00DE0EB2">
        <w:rPr>
          <w:rFonts w:ascii="Palatino Linotype" w:hAnsi="Palatino Linotype"/>
          <w:sz w:val="20"/>
          <w:szCs w:val="20"/>
        </w:rPr>
        <w:t>=</w:t>
      </w:r>
      <w:r w:rsidR="00EE0BE4" w:rsidRPr="00DE0EB2">
        <w:rPr>
          <w:rFonts w:ascii="Palatino Linotype" w:hAnsi="Palatino Linotype"/>
          <w:sz w:val="20"/>
          <w:szCs w:val="20"/>
        </w:rPr>
        <w:t xml:space="preserve"> </w:t>
      </w:r>
      <w:r w:rsidR="00F8303C" w:rsidRPr="00DE0EB2">
        <w:rPr>
          <w:rFonts w:ascii="Palatino Linotype" w:hAnsi="Palatino Linotype"/>
          <w:sz w:val="20"/>
          <w:szCs w:val="20"/>
        </w:rPr>
        <w:t>0.017).</w:t>
      </w:r>
      <w:r w:rsidR="007B5C43">
        <w:rPr>
          <w:rFonts w:ascii="Palatino Linotype" w:hAnsi="Palatino Linotype"/>
          <w:b/>
          <w:bCs/>
          <w:sz w:val="20"/>
          <w:szCs w:val="20"/>
        </w:rPr>
        <w:t xml:space="preserve"> </w:t>
      </w:r>
      <w:r w:rsidR="00744E95" w:rsidRPr="00DE0EB2">
        <w:rPr>
          <w:rFonts w:ascii="Palatino Linotype" w:hAnsi="Palatino Linotype"/>
          <w:sz w:val="20"/>
          <w:szCs w:val="20"/>
          <w:lang w:bidi="en-US"/>
        </w:rPr>
        <w:t xml:space="preserve">Over a 12-week period, dietary prebiotic intervention altered taxonomic abundance in the gut, </w:t>
      </w:r>
      <w:r w:rsidR="00F8303C" w:rsidRPr="00DE0EB2">
        <w:rPr>
          <w:rFonts w:ascii="Palatino Linotype" w:hAnsi="Palatino Linotype"/>
          <w:sz w:val="20"/>
          <w:szCs w:val="20"/>
          <w:lang w:bidi="en-US"/>
        </w:rPr>
        <w:t xml:space="preserve">and significantly lowered stress among physicians in residency. </w:t>
      </w:r>
    </w:p>
    <w:p w14:paraId="354C88BF" w14:textId="77777777" w:rsidR="001F21FF" w:rsidRPr="00DE0EB2" w:rsidRDefault="001F21FF" w:rsidP="00744E95">
      <w:pPr>
        <w:rPr>
          <w:rFonts w:ascii="Palatino Linotype" w:hAnsi="Palatino Linotype"/>
          <w:b/>
          <w:sz w:val="20"/>
          <w:szCs w:val="20"/>
          <w:lang w:bidi="en-US"/>
        </w:rPr>
      </w:pPr>
    </w:p>
    <w:p w14:paraId="00284A95" w14:textId="48C47F18" w:rsidR="00744E95" w:rsidRPr="00DE0EB2" w:rsidRDefault="00744E95" w:rsidP="00744E95">
      <w:pPr>
        <w:rPr>
          <w:rFonts w:ascii="Palatino Linotype" w:hAnsi="Palatino Linotype"/>
          <w:sz w:val="20"/>
          <w:szCs w:val="20"/>
          <w:lang w:bidi="en-US"/>
        </w:rPr>
      </w:pPr>
      <w:r w:rsidRPr="00DE0EB2">
        <w:rPr>
          <w:rFonts w:ascii="Palatino Linotype" w:hAnsi="Palatino Linotype"/>
          <w:b/>
          <w:sz w:val="20"/>
          <w:szCs w:val="20"/>
          <w:lang w:bidi="en-US"/>
        </w:rPr>
        <w:t xml:space="preserve">Keywords: </w:t>
      </w:r>
      <w:r w:rsidRPr="00DE0EB2">
        <w:rPr>
          <w:rFonts w:ascii="Palatino Linotype" w:hAnsi="Palatino Linotype"/>
          <w:sz w:val="20"/>
          <w:szCs w:val="20"/>
          <w:lang w:bidi="en-US"/>
        </w:rPr>
        <w:t>Prebiotics, body composition, gut microbiome</w:t>
      </w:r>
      <w:r w:rsidR="00F8303C" w:rsidRPr="00DE0EB2">
        <w:rPr>
          <w:rFonts w:ascii="Palatino Linotype" w:hAnsi="Palatino Linotype"/>
          <w:sz w:val="20"/>
          <w:szCs w:val="20"/>
          <w:lang w:bidi="en-US"/>
        </w:rPr>
        <w:t>, stress</w:t>
      </w:r>
    </w:p>
    <w:p w14:paraId="0996DF27" w14:textId="45A3B56A" w:rsidR="00DC0CDA" w:rsidRPr="002A0615" w:rsidRDefault="002A0615" w:rsidP="002A0615">
      <w:pPr>
        <w:spacing w:after="240"/>
      </w:pPr>
      <w:r>
        <w:t>______________________________________________________________________________</w:t>
      </w:r>
    </w:p>
    <w:p w14:paraId="7BFB91F0" w14:textId="5744EDE7" w:rsidR="00DC0CDA" w:rsidRPr="00D87643" w:rsidRDefault="00D87643" w:rsidP="00D87643">
      <w:pPr>
        <w:spacing w:after="240"/>
        <w:rPr>
          <w:rFonts w:ascii="Palatino Linotype" w:hAnsi="Palatino Linotype"/>
          <w:b/>
          <w:bCs/>
          <w:sz w:val="20"/>
          <w:szCs w:val="20"/>
        </w:rPr>
      </w:pPr>
      <w:r w:rsidRPr="00D87643">
        <w:rPr>
          <w:rFonts w:ascii="Palatino Linotype" w:hAnsi="Palatino Linotype"/>
          <w:b/>
          <w:bCs/>
          <w:sz w:val="20"/>
          <w:szCs w:val="20"/>
        </w:rPr>
        <w:t>1.</w:t>
      </w:r>
      <w:r>
        <w:rPr>
          <w:rFonts w:ascii="Palatino Linotype" w:hAnsi="Palatino Linotype"/>
          <w:b/>
          <w:bCs/>
          <w:sz w:val="20"/>
          <w:szCs w:val="20"/>
        </w:rPr>
        <w:t xml:space="preserve"> </w:t>
      </w:r>
      <w:r w:rsidR="00DC0CDA" w:rsidRPr="00D87643">
        <w:rPr>
          <w:rFonts w:ascii="Palatino Linotype" w:hAnsi="Palatino Linotype"/>
          <w:b/>
          <w:bCs/>
          <w:sz w:val="20"/>
          <w:szCs w:val="20"/>
        </w:rPr>
        <w:t>Introduction</w:t>
      </w:r>
    </w:p>
    <w:p w14:paraId="7D1A9BEB" w14:textId="5CE4DBA9" w:rsidR="00DC0CDA" w:rsidRPr="00DE0EB2" w:rsidRDefault="00DC0CDA" w:rsidP="00D87643">
      <w:pPr>
        <w:ind w:firstLine="720"/>
        <w:rPr>
          <w:rFonts w:ascii="Palatino Linotype" w:hAnsi="Palatino Linotype"/>
          <w:sz w:val="20"/>
          <w:szCs w:val="20"/>
        </w:rPr>
      </w:pPr>
      <w:r w:rsidRPr="00DE0EB2">
        <w:rPr>
          <w:rFonts w:ascii="Palatino Linotype" w:hAnsi="Palatino Linotype"/>
          <w:sz w:val="20"/>
          <w:szCs w:val="20"/>
        </w:rPr>
        <w:t xml:space="preserve">More than two thirds of adults in the US are overweight or obese </w:t>
      </w:r>
      <w:r w:rsidRPr="00DE0EB2">
        <w:rPr>
          <w:rFonts w:ascii="Palatino Linotype" w:hAnsi="Palatino Linotype"/>
          <w:sz w:val="20"/>
          <w:szCs w:val="20"/>
        </w:rPr>
        <w:fldChar w:fldCharType="begin" w:fldLock="1"/>
      </w:r>
      <w:r w:rsidR="00534BBA">
        <w:rPr>
          <w:rFonts w:ascii="Palatino Linotype" w:hAnsi="Palatino Linotype"/>
          <w:sz w:val="20"/>
          <w:szCs w:val="20"/>
        </w:rPr>
        <w:instrText>ADDIN CSL_CITATION {"citationItems":[{"id":"ITEM-1","itemData":{"DOI":"10.1016/j.jand.2012.01.019","ISSN":"2212-2672 (Print)","PMID":"22709768","abstract":"BACKGROUND: Intake of dietary fiber has been recommended for many years as part of the guidelines from the American Heart Association, the Institute of Medicine, and other groups. The recommended Adequate Intake for dietary fiber for adults is 25 to 38 g/day (14 g/1,000 kcal/day). OBJECTIVE: To determine the average daily intake of dietary fiber among adults during the past decade and, specifically, to document progress toward national goals. DESIGN: Cross-sectional weighted data from the National Health and Nutrition Examination Survey among adults aged 18 years and older. PARTICIPANTS/SETTING: Data were collected from noninstitutionalized adults aged 18 years and older using a nationally representative, complex, multistage, probability-based survey of people living in the United States that was conducted by the National Center for Health Statistics. MAIN OUTCOME MEASURES: Daily dietary fiber intake by members of the US population based on 2-year groupings of the continuous survey from 1999 to 2008. RESULTS: Mean daily dietary fiber intake for 1999-2000 was 15.6 g/day, for 2001-2002 intake was 16.1g/day, for 2003-2004 intake was 15.5 g/day, for 2005-2006 intake was 15.8 g/day, and for 2007-2008 intake was 15.9 g/day. Participants with obesity (body mass index &gt;/=30) consistently reported lower fiber intake than did individuals with normal weight or overweight (14.6 to 15.4 g/day and 15.6 to 16.8 g/day, respectively; P&lt;0.0001). Mexican Americans had significantly higher intake in 1999-2000 than non-Hispanic whites (18.0 vs 16.1g/day; P&lt;0.05), but Mexican Americans' intake did not increase over time (17.7 g/day in 2007-2008). Non-Hispanic blacks had fiber intake of 12.5 g/day at baseline that increased modestly to 13.1 g/day by 2007-2008. CONCLUSIONS: Daily fiber intake generally has not progressed toward national goals during the past decade, but there are some differences according to health and social factors. Additional clinical practice and public health strategies are needed.","author":[{"dropping-particle":"","family":"King","given":"Dana E","non-dropping-particle":"","parse-names":false,"suffix":""},{"dropping-particle":"","family":"Mainous","given":"Arch G 3rd","non-dropping-particle":"","parse-names":false,"suffix":""},{"dropping-particle":"","family":"Lambourne","given":"Carol A","non-dropping-particle":"","parse-names":false,"suffix":""}],"container-title":"Journal of the Academy of Nutrition and Dietetics","id":"ITEM-1","issue":"5","issued":{"date-parts":[["2012","5"]]},"language":"eng","page":"642-648","publisher-place":"United States","title":"Trends in dietary fiber intake in the United States, 1999-2008.","type":"article-journal","volume":"112"},"uris":["http://www.mendeley.com/documents/?uuid=981e1a91-3d51-4740-b21f-74366a400bc4"]}],"mendeley":{"formattedCitation":"(1)","plainTextFormattedCitation":"(1)","previouslyFormattedCitation":"(King, Mainous, and Lambourne 2012)"},"properties":{"noteIndex":0},"schema":"https://github.com/citation-style-language/schema/raw/master/csl-citation.json"}</w:instrText>
      </w:r>
      <w:r w:rsidRPr="00DE0EB2">
        <w:rPr>
          <w:rFonts w:ascii="Palatino Linotype" w:hAnsi="Palatino Linotype"/>
          <w:sz w:val="20"/>
          <w:szCs w:val="20"/>
        </w:rPr>
        <w:fldChar w:fldCharType="separate"/>
      </w:r>
      <w:r w:rsidR="00534BBA" w:rsidRPr="00534BBA">
        <w:rPr>
          <w:rFonts w:ascii="Palatino Linotype" w:hAnsi="Palatino Linotype"/>
          <w:noProof/>
          <w:sz w:val="20"/>
          <w:szCs w:val="20"/>
        </w:rPr>
        <w:t>(1)</w:t>
      </w:r>
      <w:r w:rsidRPr="00DE0EB2">
        <w:rPr>
          <w:rFonts w:ascii="Palatino Linotype" w:hAnsi="Palatino Linotype"/>
          <w:sz w:val="20"/>
          <w:szCs w:val="20"/>
        </w:rPr>
        <w:fldChar w:fldCharType="end"/>
      </w:r>
      <w:r w:rsidRPr="00DE0EB2">
        <w:rPr>
          <w:rFonts w:ascii="Palatino Linotype" w:hAnsi="Palatino Linotype"/>
          <w:sz w:val="20"/>
          <w:szCs w:val="20"/>
        </w:rPr>
        <w:t xml:space="preserve">, with obesity rates approaching a majority, currently at 42.4% </w:t>
      </w:r>
      <w:r w:rsidRPr="00DE0EB2">
        <w:rPr>
          <w:rFonts w:ascii="Palatino Linotype" w:hAnsi="Palatino Linotype"/>
          <w:sz w:val="20"/>
          <w:szCs w:val="20"/>
        </w:rPr>
        <w:fldChar w:fldCharType="begin" w:fldLock="1"/>
      </w:r>
      <w:r w:rsidR="00534BBA">
        <w:rPr>
          <w:rFonts w:ascii="Palatino Linotype" w:hAnsi="Palatino Linotype"/>
          <w:sz w:val="20"/>
          <w:szCs w:val="20"/>
        </w:rPr>
        <w:instrText>ADDIN CSL_CITATION {"citationItems":[{"id":"ITEM-1","itemData":{"ISSN":"1941-4927","PMID":"26633046","abstract":"KEY FINDINGS: Obesity is associated with health risks (1,2). Monitoring the prevalence of obesity is relevant for public health programs that focus on reducing or preventing obesity. No significant changes were seen in either adult or childhood obesity prevalence in the United States between 2003-2004 and 2011-2012 (3). This report provides the most recent national data on obesity prevalence by sex, age, and race and Hispanic origin, using data for 2011- 2014. Overall prevalence estimates from 1999-2000 through 2013-2014 are also presented.","author":[{"dropping-particle":"","family":"Hales","given":"CM","non-dropping-particle":"","parse-names":false,"suffix":""},{"dropping-particle":"","family":"Carroll","given":"MD","non-dropping-particle":"","parse-names":false,"suffix":""},{"dropping-particle":"","family":"Fryar","given":"CD","non-dropping-particle":"","parse-names":false,"suffix":""},{"dropping-particle":"","family":"Ogden","given":"CL","non-dropping-particle":"","parse-names":false,"suffix":""}],"container-title":"NCHS data brief","id":"ITEM-1","issued":{"date-parts":[["2020"]]},"title":"Prevalence of Obesity and Severe Obesity Among Adults: United States, 2017-2018","type":"article-journal"},"uris":["http://www.mendeley.com/documents/?uuid=569bff14-091d-4039-b913-d5a3bc7ffd6a"]}],"mendeley":{"formattedCitation":"(2)","plainTextFormattedCitation":"(2)","previouslyFormattedCitation":"(Hales et al. 2020)"},"properties":{"noteIndex":0},"schema":"https://github.com/citation-style-language/schema/raw/master/csl-citation.json"}</w:instrText>
      </w:r>
      <w:r w:rsidRPr="00DE0EB2">
        <w:rPr>
          <w:rFonts w:ascii="Palatino Linotype" w:hAnsi="Palatino Linotype"/>
          <w:sz w:val="20"/>
          <w:szCs w:val="20"/>
        </w:rPr>
        <w:fldChar w:fldCharType="separate"/>
      </w:r>
      <w:r w:rsidR="00534BBA" w:rsidRPr="00534BBA">
        <w:rPr>
          <w:rFonts w:ascii="Palatino Linotype" w:hAnsi="Palatino Linotype"/>
          <w:noProof/>
          <w:sz w:val="20"/>
          <w:szCs w:val="20"/>
        </w:rPr>
        <w:t>(2)</w:t>
      </w:r>
      <w:r w:rsidRPr="00DE0EB2">
        <w:rPr>
          <w:rFonts w:ascii="Palatino Linotype" w:hAnsi="Palatino Linotype"/>
          <w:sz w:val="20"/>
          <w:szCs w:val="20"/>
        </w:rPr>
        <w:fldChar w:fldCharType="end"/>
      </w:r>
      <w:r w:rsidRPr="00DE0EB2">
        <w:rPr>
          <w:rFonts w:ascii="Palatino Linotype" w:hAnsi="Palatino Linotype"/>
          <w:sz w:val="20"/>
          <w:szCs w:val="20"/>
        </w:rPr>
        <w:t xml:space="preserve">. Those entrusted to care for this population, physicians, are themselves suffering with levels estimated as high as 38% overweight and 15% obese </w:t>
      </w:r>
      <w:r w:rsidRPr="00DE0EB2">
        <w:rPr>
          <w:rFonts w:ascii="Palatino Linotype" w:hAnsi="Palatino Linotype"/>
          <w:sz w:val="20"/>
          <w:szCs w:val="20"/>
        </w:rPr>
        <w:fldChar w:fldCharType="begin" w:fldLock="1"/>
      </w:r>
      <w:r w:rsidR="00534BBA">
        <w:rPr>
          <w:rFonts w:ascii="Palatino Linotype" w:hAnsi="Palatino Linotype"/>
          <w:sz w:val="20"/>
          <w:szCs w:val="20"/>
        </w:rPr>
        <w:instrText>ADDIN CSL_CITATION {"citationItems":[{"id":"ITEM-1","itemData":{"DOI":"10.1038/oby.2011.402","ISSN":"19307381","abstract":"Using a national cross-sectional survey of 500 primary care physicians conducted between 9 February and 1 March 2011, the objective of this study was to assess the impact of physician BMI on obesity care, physician self-efficacy, perceptions of role-modeling weight-related health behaviors, and perceptions of patient trust in weight loss advice. We found that physicians with normal BMI were more likely to engage their obese patients in weight loss discussions as compared to overweight/obese physicians (30% vs. 18%, P = 0.010). Physicians with normal BMI had greater confidence in their ability to provide diet (53% vs. 37%, P = 0.002) and exercise counseling (56% vs. 38%, P = 0.001) to their obese patients. A higher percentage of normal BMI physicians believed that overweight/obese patients would be less likely to trust weight loss advice from overweight/obese doctors (80% vs. 69%, P = 0.02). Physicians in the normal BMI category were more likely to believe that physicians should model healthy weight-related behaviorsmaintaining a healthy weight (72% vs. 56%, P = 0.002) and exercising regularly (73% vs. 57%, P = 0.001). The probability of a physician recording an obesity diagnosis (93% vs. 7%, P &lt; 0.001) or initiating a weight loss conversation (89% vs. 11%, P ≤ 0.001) with their obese patients was higher when the physicians' perception of the patients' body weight met or exceeded their own personal body weight. These results suggest that more normal weight physicians provided recommended obesity care to their patients and felt confident doing so.","author":[{"dropping-particle":"","family":"Bleich","given":"Sara N.","non-dropping-particle":"","parse-names":false,"suffix":""},{"dropping-particle":"","family":"Bennett","given":"Wendy L.","non-dropping-particle":"","parse-names":false,"suffix":""},{"dropping-particle":"","family":"Gudzune","given":"Kimberly A.","non-dropping-particle":"","parse-names":false,"suffix":""},{"dropping-particle":"","family":"Cooper","given":"Lisa A.","non-dropping-particle":"","parse-names":false,"suffix":""}],"container-title":"Obesity","id":"ITEM-1","issued":{"date-parts":[["2012"]]},"title":"Impact of physician BMI on obesity care and beliefs","type":"article"},"uris":["http://www.mendeley.com/documents/?uuid=59374ea8-2aa2-3bae-bcdf-96dc6b798762"]}],"mendeley":{"formattedCitation":"(3)","plainTextFormattedCitation":"(3)","previouslyFormattedCitation":"(Bleich et al. 2012)"},"properties":{"noteIndex":0},"schema":"https://github.com/citation-style-language/schema/raw/master/csl-citation.json"}</w:instrText>
      </w:r>
      <w:r w:rsidRPr="00DE0EB2">
        <w:rPr>
          <w:rFonts w:ascii="Palatino Linotype" w:hAnsi="Palatino Linotype"/>
          <w:sz w:val="20"/>
          <w:szCs w:val="20"/>
        </w:rPr>
        <w:fldChar w:fldCharType="separate"/>
      </w:r>
      <w:r w:rsidR="00534BBA" w:rsidRPr="00534BBA">
        <w:rPr>
          <w:rFonts w:ascii="Palatino Linotype" w:hAnsi="Palatino Linotype"/>
          <w:noProof/>
          <w:sz w:val="20"/>
          <w:szCs w:val="20"/>
        </w:rPr>
        <w:t>(3)</w:t>
      </w:r>
      <w:r w:rsidRPr="00DE0EB2">
        <w:rPr>
          <w:rFonts w:ascii="Palatino Linotype" w:hAnsi="Palatino Linotype"/>
          <w:sz w:val="20"/>
          <w:szCs w:val="20"/>
        </w:rPr>
        <w:fldChar w:fldCharType="end"/>
      </w:r>
      <w:r w:rsidRPr="00DE0EB2">
        <w:rPr>
          <w:rFonts w:ascii="Palatino Linotype" w:hAnsi="Palatino Linotype"/>
          <w:sz w:val="20"/>
          <w:szCs w:val="20"/>
        </w:rPr>
        <w:t xml:space="preserve">. Several factors impact this obesity trend, including high stress, lack of sleep and long work hours, which are typically behaviors obtained during residency training </w:t>
      </w:r>
      <w:r w:rsidRPr="00DE0EB2">
        <w:rPr>
          <w:rFonts w:ascii="Palatino Linotype" w:hAnsi="Palatino Linotype"/>
          <w:sz w:val="20"/>
          <w:szCs w:val="20"/>
        </w:rPr>
        <w:fldChar w:fldCharType="begin" w:fldLock="1"/>
      </w:r>
      <w:r w:rsidR="00534BBA">
        <w:rPr>
          <w:rFonts w:ascii="Palatino Linotype" w:hAnsi="Palatino Linotype"/>
          <w:sz w:val="20"/>
          <w:szCs w:val="20"/>
        </w:rPr>
        <w:instrText>ADDIN CSL_CITATION {"citationItems":[{"id":"ITEM-1","itemData":{"DOI":"10.4300/jgme-d-12-00289.1","ISSN":"1949-8349","abstract":"BACKGROUND: Resident physicians are at risk for increasing weight status given their changes in environment, resources, and stress level.\\n\\nOBJECTIVE: To describe body mass index (BMI), blood pressure, eating habits, and physical activity during postgraduate training and to compare the findings to data for nationally matched controls.\\n\\nMETHODS: This was a combined cross-sectional study and longitudinal cohort, with a comparison to matched controls in 2 academic hospital centers in the eastern and western United States. BMI and blood pressure were objectively measured, and an eating and exercise habits recall was obtained for 375 enrolled medical and surgical residents (93 longitudinally) at the onset of each postgraduate year (PGY) in 2006, 2007, and 2008.\\n\\nRESULTS: Nearly half (43%) of overweight residents described themselves as normal weight. Residents were more likely to be overweight (BMI ≥25) at the beginning of PGY-3 than at the beginning of PGY-1 (49% versus 30%; odds ratio 2.26; 95% confidence interval 1.19-4.28). The average BMI of residents at PGY-1 was lower than that of their matched controls, but the magnitude of this difference decreased with increasing PGY (P  =  .02).\\n\\nCONCLUSIONS: Overweight status is underacknowledged by overweight residents and increases by PGY of training. These changes differ significantly from that of controls and may affect overweight physicians' long-term health.","author":[{"dropping-particle":"","family":"Leventer-Roberts","given":"Maya","non-dropping-particle":"","parse-names":false,"suffix":""},{"dropping-particle":"","family":"Zonfrillo","given":"Mark R.","non-dropping-particle":"","parse-names":false,"suffix":""},{"dropping-particle":"","family":"Yu","given":"Sunkyung","non-dropping-particle":"","parse-names":false,"suffix":""},{"dropping-particle":"","family":"Dziura","given":"James D.","non-dropping-particle":"","parse-names":false,"suffix":""},{"dropping-particle":"","family":"Spiro","given":"David M.","non-dropping-particle":"","parse-names":false,"suffix":""}],"container-title":"Journal of Graduate Medical Education","id":"ITEM-1","issued":{"date-parts":[["2013"]]},"title":"Overweight Physicians During Residency: A Cross-Sectional and Longitudinal Study","type":"article-journal"},"uris":["http://www.mendeley.com/documents/?uuid=a35ded64-465c-3e95-afa6-d391b881abdd"]}],"mendeley":{"formattedCitation":"(4)","plainTextFormattedCitation":"(4)","previouslyFormattedCitation":"(Leventer-Roberts et al. 2013)"},"properties":{"noteIndex":0},"schema":"https://github.com/citation-style-language/schema/raw/master/csl-citation.json"}</w:instrText>
      </w:r>
      <w:r w:rsidRPr="00DE0EB2">
        <w:rPr>
          <w:rFonts w:ascii="Palatino Linotype" w:hAnsi="Palatino Linotype"/>
          <w:sz w:val="20"/>
          <w:szCs w:val="20"/>
        </w:rPr>
        <w:fldChar w:fldCharType="separate"/>
      </w:r>
      <w:r w:rsidR="00534BBA" w:rsidRPr="00534BBA">
        <w:rPr>
          <w:rFonts w:ascii="Palatino Linotype" w:hAnsi="Palatino Linotype"/>
          <w:noProof/>
          <w:sz w:val="20"/>
          <w:szCs w:val="20"/>
        </w:rPr>
        <w:t>(4)</w:t>
      </w:r>
      <w:r w:rsidRPr="00DE0EB2">
        <w:rPr>
          <w:rFonts w:ascii="Palatino Linotype" w:hAnsi="Palatino Linotype"/>
          <w:sz w:val="20"/>
          <w:szCs w:val="20"/>
        </w:rPr>
        <w:fldChar w:fldCharType="end"/>
      </w:r>
      <w:r w:rsidRPr="00DE0EB2">
        <w:rPr>
          <w:rFonts w:ascii="Palatino Linotype" w:hAnsi="Palatino Linotype"/>
          <w:sz w:val="20"/>
          <w:szCs w:val="20"/>
        </w:rPr>
        <w:t xml:space="preserve">. In residency specifically, it has been shown that there is a higher likelihood of having a higher BMI towards the end of residency as compared to the beginning </w:t>
      </w:r>
      <w:r w:rsidRPr="00DE0EB2">
        <w:rPr>
          <w:rFonts w:ascii="Palatino Linotype" w:hAnsi="Palatino Linotype"/>
          <w:sz w:val="20"/>
          <w:szCs w:val="20"/>
        </w:rPr>
        <w:fldChar w:fldCharType="begin" w:fldLock="1"/>
      </w:r>
      <w:r w:rsidR="00534BBA">
        <w:rPr>
          <w:rFonts w:ascii="Palatino Linotype" w:hAnsi="Palatino Linotype"/>
          <w:sz w:val="20"/>
          <w:szCs w:val="20"/>
        </w:rPr>
        <w:instrText>ADDIN CSL_CITATION {"citationItems":[{"id":"ITEM-1","itemData":{"DOI":"10.4300/jgme-d-12-00289.1","ISSN":"1949-8349","abstract":"BACKGROUND: Resident physicians are at risk for increasing weight status given their changes in environment, resources, and stress level.\\n\\nOBJECTIVE: To describe body mass index (BMI), blood pressure, eating habits, and physical activity during postgraduate training and to compare the findings to data for nationally matched controls.\\n\\nMETHODS: This was a combined cross-sectional study and longitudinal cohort, with a comparison to matched controls in 2 academic hospital centers in the eastern and western United States. BMI and blood pressure were objectively measured, and an eating and exercise habits recall was obtained for 375 enrolled medical and surgical residents (93 longitudinally) at the onset of each postgraduate year (PGY) in 2006, 2007, and 2008.\\n\\nRESULTS: Nearly half (43%) of overweight residents described themselves as normal weight. Residents were more likely to be overweight (BMI ≥25) at the beginning of PGY-3 than at the beginning of PGY-1 (49% versus 30%; odds ratio 2.26; 95% confidence interval 1.19-4.28). The average BMI of residents at PGY-1 was lower than that of their matched controls, but the magnitude of this difference decreased with increasing PGY (P  =  .02).\\n\\nCONCLUSIONS: Overweight status is underacknowledged by overweight residents and increases by PGY of training. These changes differ significantly from that of controls and may affect overweight physicians' long-term health.","author":[{"dropping-particle":"","family":"Leventer-Roberts","given":"Maya","non-dropping-particle":"","parse-names":false,"suffix":""},{"dropping-particle":"","family":"Zonfrillo","given":"Mark R.","non-dropping-particle":"","parse-names":false,"suffix":""},{"dropping-particle":"","family":"Yu","given":"Sunkyung","non-dropping-particle":"","parse-names":false,"suffix":""},{"dropping-particle":"","family":"Dziura","given":"James D.","non-dropping-particle":"","parse-names":false,"suffix":""},{"dropping-particle":"","family":"Spiro","given":"David M.","non-dropping-particle":"","parse-names":false,"suffix":""}],"container-title":"Journal of Graduate Medical Education","id":"ITEM-1","issued":{"date-parts":[["2013"]]},"title":"Overweight Physicians During Residency: A Cross-Sectional and Longitudinal Study","type":"article-journal"},"uris":["http://www.mendeley.com/documents/?uuid=a35ded64-465c-3e95-afa6-d391b881abdd"]},{"id":"ITEM-2","itemData":{"DOI":"10.1016/j.annemergmed.2004.07.251","ISSN":"01960644","abstract":"Study objectives: Interest in the often extreme workloads of residents has led to changes in the American Council on Graduate Medical Education guidelines. Although this will certainly have a positive effect on resident health, the fitness and nutritional needs of residents have still not been addressed. Long work hours and related stress, combined with limited access to exercise and good nutrition, can quickly lead to unhealthy body composition changes. The objective of this study is to determine whether a measurable detriment to body composition can be detected during a 6-month period at the beginning of residency.  Methods: This was a prospective cohort study of first-year emergency medicine residents at 2 Midwestern, urban, tertiary trauma centers. This study was conducted from August 2002 through February 2004. Two classes of residents were included in this study. Each class was eligible for inclusion in August of their intern year. Entry and 6-month measurements were taken. Physical measurements included age, sex, height, weight, and bioimpedance. Bioimpedance was measured using the Bioanalogics ELG II ElectroLipoGraph. The Bioanalogics QuickComp Portable Body Composition program was used to calculate percentage of body fat and percentage of lean body mass. Body mass index was calculated using the National Institutes of Health multiplier. Statistical significance was analyzed using SPSS software (version 10.00). Repeated-measures analysis of variance and Student's t test for paired means were calculated.  Results: Thirty-one residents participated in this study; 8 were lost to follow-up. The subject group had a mean entry age of 28 years, with 65.2% male subjects. Comparison of means showed a mean weight increase of 2.4% (P=.004). Weight gain was seen in 14 subjects, with an average gain of 7.9 lbs (3.6 kg). Weight gain was only significant, defined as 8 to 20 lbs (3.6 to 9.1 kg), in 7 subjects. During the study period, there was a 13% increase in those identified as overweight according to the National Institutes of Health recommendations on body mass index. Percentage of lean body mass decreased 3.3% (P=.033), whereas percentage of body fat increased 13.3% (P=.033). Actual mass of body fat in pounds increased 18.6% (P=.011).  Conclusion: Even with more limits on work hours, residents have limited time for exercise and nutrition. Often their access is limited to what the hospital provides. Additional attention needs to be paid to this issue to ma…","author":[{"dropping-particle":"","family":"Battles","given":"S.M.","non-dropping-particle":"","parse-names":false,"suffix":""},{"dropping-particle":"","family":"Williams","given":"C.J.","non-dropping-particle":"","parse-names":false,"suffix":""},{"dropping-particle":"","family":"Duldner","given":"J.E.","non-dropping-particle":"","parse-names":false,"suffix":""}],"container-title":"Annals of Emergency Medicine","id":"ITEM-2","issued":{"date-parts":[["2004"]]},"title":"Body composition change during the intern year of emergency medicine residency","type":"article-journal"},"uris":["http://www.mendeley.com/documents/?uuid=13539020-e178-4c05-9211-fa2a42cf2504"]}],"mendeley":{"formattedCitation":"(4,5)","plainTextFormattedCitation":"(4,5)","previouslyFormattedCitation":"(Battles, Williams, and Duldner 2004; Leventer-Roberts et al. 2013)"},"properties":{"noteIndex":0},"schema":"https://github.com/citation-style-language/schema/raw/master/csl-citation.json"}</w:instrText>
      </w:r>
      <w:r w:rsidRPr="00DE0EB2">
        <w:rPr>
          <w:rFonts w:ascii="Palatino Linotype" w:hAnsi="Palatino Linotype"/>
          <w:sz w:val="20"/>
          <w:szCs w:val="20"/>
        </w:rPr>
        <w:fldChar w:fldCharType="separate"/>
      </w:r>
      <w:r w:rsidR="00534BBA" w:rsidRPr="00534BBA">
        <w:rPr>
          <w:rFonts w:ascii="Palatino Linotype" w:hAnsi="Palatino Linotype"/>
          <w:noProof/>
          <w:sz w:val="20"/>
          <w:szCs w:val="20"/>
        </w:rPr>
        <w:t>(4,5)</w:t>
      </w:r>
      <w:r w:rsidRPr="00DE0EB2">
        <w:rPr>
          <w:rFonts w:ascii="Palatino Linotype" w:hAnsi="Palatino Linotype"/>
          <w:sz w:val="20"/>
          <w:szCs w:val="20"/>
        </w:rPr>
        <w:fldChar w:fldCharType="end"/>
      </w:r>
      <w:r w:rsidRPr="00DE0EB2">
        <w:rPr>
          <w:rFonts w:ascii="Palatino Linotype" w:hAnsi="Palatino Linotype"/>
          <w:sz w:val="20"/>
          <w:szCs w:val="20"/>
        </w:rPr>
        <w:t xml:space="preserve"> More important, is data showing that physicians who are of normal weight versus those who are overweight/obese, were more likely to provide obesity care to patients </w:t>
      </w:r>
      <w:r w:rsidRPr="00DE0EB2">
        <w:rPr>
          <w:rFonts w:ascii="Palatino Linotype" w:hAnsi="Palatino Linotype"/>
          <w:sz w:val="20"/>
          <w:szCs w:val="20"/>
        </w:rPr>
        <w:fldChar w:fldCharType="begin" w:fldLock="1"/>
      </w:r>
      <w:r w:rsidR="00534BBA">
        <w:rPr>
          <w:rFonts w:ascii="Palatino Linotype" w:hAnsi="Palatino Linotype"/>
          <w:sz w:val="20"/>
          <w:szCs w:val="20"/>
        </w:rPr>
        <w:instrText>ADDIN CSL_CITATION {"citationItems":[{"id":"ITEM-1","itemData":{"DOI":"10.1038/oby.2011.402","ISSN":"19307381","abstract":"Using a national cross-sectional survey of 500 primary care physicians conducted between 9 February and 1 March 2011, the objective of this study was to assess the impact of physician BMI on obesity care, physician self-efficacy, perceptions of role-modeling weight-related health behaviors, and perceptions of patient trust in weight loss advice. We found that physicians with normal BMI were more likely to engage their obese patients in weight loss discussions as compared to overweight/obese physicians (30% vs. 18%, P = 0.010). Physicians with normal BMI had greater confidence in their ability to provide diet (53% vs. 37%, P = 0.002) and exercise counseling (56% vs. 38%, P = 0.001) to their obese patients. A higher percentage of normal BMI physicians believed that overweight/obese patients would be less likely to trust weight loss advice from overweight/obese doctors (80% vs. 69%, P = 0.02). Physicians in the normal BMI category were more likely to believe that physicians should model healthy weight-related behaviorsmaintaining a healthy weight (72% vs. 56%, P = 0.002) and exercising regularly (73% vs. 57%, P = 0.001). The probability of a physician recording an obesity diagnosis (93% vs. 7%, P &lt; 0.001) or initiating a weight loss conversation (89% vs. 11%, P ≤ 0.001) with their obese patients was higher when the physicians' perception of the patients' body weight met or exceeded their own personal body weight. These results suggest that more normal weight physicians provided recommended obesity care to their patients and felt confident doing so.","author":[{"dropping-particle":"","family":"Bleich","given":"Sara N.","non-dropping-particle":"","parse-names":false,"suffix":""},{"dropping-particle":"","family":"Bennett","given":"Wendy L.","non-dropping-particle":"","parse-names":false,"suffix":""},{"dropping-particle":"","family":"Gudzune","given":"Kimberly A.","non-dropping-particle":"","parse-names":false,"suffix":""},{"dropping-particle":"","family":"Cooper","given":"Lisa A.","non-dropping-particle":"","parse-names":false,"suffix":""}],"container-title":"Obesity","id":"ITEM-1","issued":{"date-parts":[["2012"]]},"title":"Impact of physician BMI on obesity care and beliefs","type":"article"},"uris":["http://www.mendeley.com/documents/?uuid=59374ea8-2aa2-3bae-bcdf-96dc6b798762"]}],"mendeley":{"formattedCitation":"(3)","plainTextFormattedCitation":"(3)","previouslyFormattedCitation":"(Bleich et al. 2012)"},"properties":{"noteIndex":0},"schema":"https://github.com/citation-style-language/schema/raw/master/csl-citation.json"}</w:instrText>
      </w:r>
      <w:r w:rsidRPr="00DE0EB2">
        <w:rPr>
          <w:rFonts w:ascii="Palatino Linotype" w:hAnsi="Palatino Linotype"/>
          <w:sz w:val="20"/>
          <w:szCs w:val="20"/>
        </w:rPr>
        <w:fldChar w:fldCharType="separate"/>
      </w:r>
      <w:r w:rsidR="00534BBA" w:rsidRPr="00534BBA">
        <w:rPr>
          <w:rFonts w:ascii="Palatino Linotype" w:hAnsi="Palatino Linotype"/>
          <w:noProof/>
          <w:sz w:val="20"/>
          <w:szCs w:val="20"/>
        </w:rPr>
        <w:t>(3)</w:t>
      </w:r>
      <w:r w:rsidRPr="00DE0EB2">
        <w:rPr>
          <w:rFonts w:ascii="Palatino Linotype" w:hAnsi="Palatino Linotype"/>
          <w:sz w:val="20"/>
          <w:szCs w:val="20"/>
        </w:rPr>
        <w:fldChar w:fldCharType="end"/>
      </w:r>
      <w:r w:rsidRPr="00DE0EB2">
        <w:rPr>
          <w:rFonts w:ascii="Palatino Linotype" w:hAnsi="Palatino Linotype"/>
          <w:sz w:val="20"/>
          <w:szCs w:val="20"/>
        </w:rPr>
        <w:t xml:space="preserve">. A contributing factor in the aforementioned finding, is lack of physician training in basic nutrition concepts or nutrition counseling </w:t>
      </w:r>
      <w:r w:rsidRPr="00DE0EB2">
        <w:rPr>
          <w:rFonts w:ascii="Palatino Linotype" w:hAnsi="Palatino Linotype"/>
          <w:sz w:val="20"/>
          <w:szCs w:val="20"/>
        </w:rPr>
        <w:lastRenderedPageBreak/>
        <w:t xml:space="preserve">during medical school and residency training </w:t>
      </w:r>
      <w:r w:rsidRPr="00DE0EB2">
        <w:rPr>
          <w:rFonts w:ascii="Palatino Linotype" w:hAnsi="Palatino Linotype"/>
          <w:sz w:val="20"/>
          <w:szCs w:val="20"/>
        </w:rPr>
        <w:fldChar w:fldCharType="begin" w:fldLock="1"/>
      </w:r>
      <w:r w:rsidR="00534BBA">
        <w:rPr>
          <w:rFonts w:ascii="Palatino Linotype" w:hAnsi="Palatino Linotype"/>
          <w:sz w:val="20"/>
          <w:szCs w:val="20"/>
        </w:rPr>
        <w:instrText>ADDIN CSL_CITATION {"citationItems":[{"id":"ITEM-1","itemData":{"DOI":"10.1016/j.amjmed.2017.11.036","ISSN":"15557162","PMID":"29269228","abstract":"Globally, death rates from cardiovascular disease are increasing, rising 41% between 1990 and 2013, and are often attributed, at least in part, to poor diet quality. With urbanization, economic development, and mass marketing, global dietary patterns have become more Westernized to include more sugar-sweetened beverages, highly processed foods, animal-based foods, and fewer fruits and vegetables, which has contributed to increasing cardiovascular disease globally. In this paper, we will examine the trends occurring globally in the realm of nutrition and cardiovascular disease prevention and also present new data that international nutrition knowledge amongst cardiovascular disease providers is limited. In turn, this lack of knowledge has resulted in less patient education and counseling, which is having profound effects on cardiovascular disease prevention efforts worldwide.","author":[{"dropping-particle":"","family":"Aggarwal","given":"Monica","non-dropping-particle":"","parse-names":false,"suffix":""},{"dropping-particle":"","family":"Devries","given":"Stephen","non-dropping-particle":"","parse-names":false,"suffix":""},{"dropping-particle":"","family":"Freeman","given":"Andrew M.","non-dropping-particle":"","parse-names":false,"suffix":""},{"dropping-particle":"","family":"Ostfeld","given":"Robert","non-dropping-particle":"","parse-names":false,"suffix":""},{"dropping-particle":"","family":"Gaggin","given":"Hanna","non-dropping-particle":"","parse-names":false,"suffix":""},{"dropping-particle":"","family":"Taub","given":"Pam","non-dropping-particle":"","parse-names":false,"suffix":""},{"dropping-particle":"","family":"Rzeszut","given":"Anne K.","non-dropping-particle":"","parse-names":false,"suffix":""},{"dropping-particle":"","family":"Allen","given":"Kathleen","non-dropping-particle":"","parse-names":false,"suffix":""},{"dropping-particle":"","family":"Conti","given":"Richard C.","non-dropping-particle":"","parse-names":false,"suffix":""}],"container-title":"American Journal of Medicine","id":"ITEM-1","issued":{"date-parts":[["2018"]]},"title":"The Deficit of Nutrition Education of Physicians","type":"article"},"uris":["http://www.mendeley.com/documents/?uuid=7b3ee71d-76a3-4d02-9001-9c5365fa0c4c"]},{"id":"ITEM-2","itemData":{"DOI":"10.1016/j.amjmed.2017.04.043","ISSN":"15557162","PMID":"28551044","abstract":"Background Nutrition is one of the foundations of cardiovascular guidelines for risk reduction and treatment. However, little is known about whether cardiologists, cardiology fellows-in-training, and cardiovascular team members have the nutrition education and knowledge necessary to implement these guidelines. The aim of this study was to describe the educational experiences, attitudes, and practices relating to nutrition among cardiovascular professionals. Methods Surveys completed by cardiologists, fellows-in-training, and cardiovascular team members inquired about their personal dietary habits, history of nutrition education, and attitudes regarding nutrition interventions. Results A total of 930 surveys were completed. Among cardiologists, 90% reported receiving no or minimal nutrition education during fellowship training, 59% reported no nutrition education during internal medicine training, and 31% reported receiving no nutrition education in medical school. Among cardiologists, 8% described themselves as having “expert” nutrition knowledge. Nevertheless, fully 95% of cardiologists believe that their role includes personally providing patients with at least basic nutrition information. The percentage of respondents who ate ≥5 servings of vegetables and fruits per day was: 20% (cardiologists), 21% (fellows-in-training), and 26% (cardiovascular team members). Conclusions A large proportion of cardiovascular specialists have received minimal medical education and training in nutrition, and current trainees continue to experience significant education and training gaps.","author":[{"dropping-particle":"","family":"Devries","given":"Stephen","non-dropping-particle":"","parse-names":false,"suffix":""},{"dropping-particle":"","family":"Agatston","given":"Arthur","non-dropping-particle":"","parse-names":false,"suffix":""},{"dropping-particle":"","family":"Aggarwal","given":"Monica","non-dropping-particle":"","parse-names":false,"suffix":""},{"dropping-particle":"","family":"Aspry","given":"Karen E.","non-dropping-particle":"","parse-names":false,"suffix":""},{"dropping-particle":"","family":"Esselstyn","given":"Caldwell B.","non-dropping-particle":"","parse-names":false,"suffix":""},{"dropping-particle":"","family":"Kris-Etherton","given":"Penny","non-dropping-particle":"","parse-names":false,"suffix":""},{"dropping-particle":"","family":"Miller","given":"Michael","non-dropping-particle":"","parse-names":false,"suffix":""},{"dropping-particle":"","family":"O'Keefe","given":"James H.","non-dropping-particle":"","parse-names":false,"suffix":""},{"dropping-particle":"","family":"Ros","given":"Emilio","non-dropping-particle":"","parse-names":false,"suffix":""},{"dropping-particle":"","family":"Rzeszut","given":"Anne K.","non-dropping-particle":"","parse-names":false,"suffix":""},{"dropping-particle":"","family":"White","given":"Beth A.","non-dropping-particle":"","parse-names":false,"suffix":""},{"dropping-particle":"","family":"Williams","given":"Kim A.","non-dropping-particle":"","parse-names":false,"suffix":""},{"dropping-particle":"","family":"Freeman","given":"Andrew M.","non-dropping-particle":"","parse-names":false,"suffix":""}],"container-title":"American Journal of Medicine","id":"ITEM-2","issued":{"date-parts":[["2017"]]},"title":"A Deficiency of Nutrition Education and Practice in Cardiology","type":"article-journal"},"uris":["http://www.mendeley.com/documents/?uuid=3642bcf9-b5df-47d8-b72c-48f0283f15b8"]}],"mendeley":{"formattedCitation":"(6,7)","plainTextFormattedCitation":"(6,7)","previouslyFormattedCitation":"(Aggarwal et al. 2018; Devries et al. 2017)"},"properties":{"noteIndex":0},"schema":"https://github.com/citation-style-language/schema/raw/master/csl-citation.json"}</w:instrText>
      </w:r>
      <w:r w:rsidRPr="00DE0EB2">
        <w:rPr>
          <w:rFonts w:ascii="Palatino Linotype" w:hAnsi="Palatino Linotype"/>
          <w:sz w:val="20"/>
          <w:szCs w:val="20"/>
        </w:rPr>
        <w:fldChar w:fldCharType="separate"/>
      </w:r>
      <w:r w:rsidR="00534BBA" w:rsidRPr="00534BBA">
        <w:rPr>
          <w:rFonts w:ascii="Palatino Linotype" w:hAnsi="Palatino Linotype"/>
          <w:noProof/>
          <w:sz w:val="20"/>
          <w:szCs w:val="20"/>
        </w:rPr>
        <w:t>(6,7)</w:t>
      </w:r>
      <w:r w:rsidRPr="00DE0EB2">
        <w:rPr>
          <w:rFonts w:ascii="Palatino Linotype" w:hAnsi="Palatino Linotype"/>
          <w:sz w:val="20"/>
          <w:szCs w:val="20"/>
        </w:rPr>
        <w:fldChar w:fldCharType="end"/>
      </w:r>
      <w:r w:rsidRPr="00DE0EB2">
        <w:rPr>
          <w:rFonts w:ascii="Palatino Linotype" w:hAnsi="Palatino Linotype"/>
          <w:sz w:val="20"/>
          <w:szCs w:val="20"/>
        </w:rPr>
        <w:t>. Together, this evidence indicates a significant effect of obesity among physicians and residents that impacts not only their overall health, but their effectiveness as physicians in supporting a healthy patient population.</w:t>
      </w:r>
    </w:p>
    <w:p w14:paraId="6F0877F0" w14:textId="77777777" w:rsidR="00E15DCC" w:rsidRPr="00DE0EB2" w:rsidRDefault="00E15DCC" w:rsidP="00DC0CDA">
      <w:pPr>
        <w:rPr>
          <w:rFonts w:ascii="Palatino Linotype" w:hAnsi="Palatino Linotype"/>
          <w:sz w:val="20"/>
          <w:szCs w:val="20"/>
        </w:rPr>
      </w:pPr>
    </w:p>
    <w:p w14:paraId="00DC90C5" w14:textId="0D4A3FE3" w:rsidR="00DC0CDA" w:rsidRPr="00DE0EB2" w:rsidRDefault="00DC0CDA" w:rsidP="00D87643">
      <w:pPr>
        <w:spacing w:after="240"/>
        <w:ind w:firstLine="720"/>
        <w:rPr>
          <w:rFonts w:ascii="Palatino Linotype" w:hAnsi="Palatino Linotype"/>
          <w:sz w:val="20"/>
          <w:szCs w:val="20"/>
        </w:rPr>
      </w:pPr>
      <w:r w:rsidRPr="00DE0EB2">
        <w:rPr>
          <w:rFonts w:ascii="Palatino Linotype" w:hAnsi="Palatino Linotype"/>
          <w:sz w:val="20"/>
          <w:szCs w:val="20"/>
        </w:rPr>
        <w:t xml:space="preserve">One method for reducing obesity and preventing weight gain, is through dietary fiber or prebiotics, which modifies the microbial community composition and function. It has been established in multiple studies that there is an inverse association between consumption of fiber and body weight and body fat </w:t>
      </w:r>
      <w:r w:rsidRPr="00DE0EB2">
        <w:rPr>
          <w:rFonts w:ascii="Palatino Linotype" w:hAnsi="Palatino Linotype"/>
          <w:sz w:val="20"/>
          <w:szCs w:val="20"/>
        </w:rPr>
        <w:fldChar w:fldCharType="begin" w:fldLock="1"/>
      </w:r>
      <w:r w:rsidR="00534BBA">
        <w:rPr>
          <w:rFonts w:ascii="Palatino Linotype" w:hAnsi="Palatino Linotype"/>
          <w:sz w:val="20"/>
          <w:szCs w:val="20"/>
        </w:rPr>
        <w:instrText>ADDIN CSL_CITATION {"citationItems":[{"id":"ITEM-1","itemData":{"DOI":"10.1016/j.nut.2004.08.018","ISSN":"08999007","abstract":"Objective: This review provides an update of recent studies of dietary fiber and weight and includes a discussion of potential mechanisms of how dietary fiber can aid weight loss and weight maintenance. Methods: Human studies published on dietary fiber and body weight were reviewed and summarized. Dietary fiber content of popular low-carbohydrate diets were calculated and are presented. Results: Epidemiologic support that dietary fiber intake prevents obesity is strong. Fiber intake is inversely associated with body weight and body fat. In addition, fiber intake is inversely associated with body mass index at all levels of fat intake after adjusting for confounding factors. Results from intervention studies are more mixed, although the addition of dietary fiber generally decreases food intake and, hence, body weight. Many mechanisms have been suggested for how dietary fiber aids in weight management, including promoting satiation, decreasing absorption of macronutrients, and altering secretion of gut hormones. Conclusion: The average fiber intake of adults in the United States is less than half recommended levels and is lower still among those who follow currently popular low-carbohydrate diets, such as Atkins and South Beach. Increasing consumption of dietary fiber with fruits, vegetables, whole grains, and legumes across the life cycle is a critical step in stemming the epidemic of obesity found in developed countries. The addition of functional fiber to weight-loss diets should also be considered as a tool to improve success. © 2005 Elsevier Inc. All rights reserved.","author":[{"dropping-particle":"","family":"Slavin","given":"Joanne L.","non-dropping-particle":"","parse-names":false,"suffix":""}],"container-title":"Nutrition","id":"ITEM-1","issued":{"date-parts":[["2005"]]},"title":"Dietary fiber and body weight","type":"article"},"uris":["http://www.mendeley.com/documents/?uuid=db1fa378-e091-301d-8af1-f942053bfc96"]},{"id":"ITEM-2","itemData":{"DOI":"10.3945/ajcn.2009.28191","ISSN":"00029165","PMID":"20016015","abstract":"Background: Dietary fiber may play a role in obesity prevention. Until now, the role that fiber from different sources plays in weight change had rarely been studied. Objective: Our aim was to investigate the association of total dietary fiber, cereal fiber, and fruit and vegetable fiber with changes in weight and waist circumference. Design: We conducted a prospective cohort study with 89,432 European participants, aged 20-78 y, who were free of cancer, cardiovascular disease, and diabetes at baseline and who were followed for an average of 6.5 y. Dietary information was collected by using validated country-specific food-frequency questionnaires. Multiple linear regression analysis was performed in each center studied, and estimates were combined by using random-effects meta-analyses. Adjustments were made for follow-up duration, other dietary variables, and baseline anthropometric, demographic, and lifestyle factors. Results: Total fiber was inversely associated with subsequent weight and waist circumference change. For a 10-g/d higher total fiber intake, the pooled estimate was -39 g/y (95% CI: 271, -7 g/y) for weight change and -0.08 cm/y (95% CI: -0.11, -0.05 cm/y) for waist circumference change. A 10-g/d higher fiber intake from cereals was associated with -77 g/y (95% CI: -127, -26 g/y) weight change and -0.10 cm/y (95% CI: -0.18, -0.02 cm/y) waist circumference change. Fruit and vegetable fiber was not associated with weight change but had a similar association with waist circumference change when compared with intake of total dietary fiber and cereal fiber. Conclusion: Our finding may support a beneficial role of higher intake of dietary fiber, especially cereal fiber, in prevention of body-weight and waist circumference gain. © 2010 American Society for Nutrition.","author":[{"dropping-particle":"","family":"Du","given":"Huaidong","non-dropping-particle":"","parse-names":false,"suffix":""},{"dropping-particle":"","family":"A","given":"Daphne L.","non-dropping-particle":"Van Der","parse-names":false,"suffix":""},{"dropping-particle":"","family":"Boshuizen","given":"Hendriek C.","non-dropping-particle":"","parse-names":false,"suffix":""},{"dropping-particle":"","family":"Forouhi","given":"Nita G.","non-dropping-particle":"","parse-names":false,"suffix":""},{"dropping-particle":"","family":"Wareham","given":"Nicolas J.","non-dropping-particle":"","parse-names":false,"suffix":""},{"dropping-particle":"","family":"Halkjær","given":"Jytte","non-dropping-particle":"","parse-names":false,"suffix":""},{"dropping-particle":"","family":"Tjønneland","given":"Anne","non-dropping-particle":"","parse-names":false,"suffix":""},{"dropping-particle":"","family":"Overvad","given":"Kim","non-dropping-particle":"","parse-names":false,"suffix":""},{"dropping-particle":"","family":"Jakobsen","given":"Marianne Uhre","non-dropping-particle":"","parse-names":false,"suffix":""},{"dropping-particle":"","family":"Boeing","given":"Heiner","non-dropping-particle":"","parse-names":false,"suffix":""},{"dropping-particle":"","family":"Buijsse","given":"Brian","non-dropping-particle":"","parse-names":false,"suffix":""},{"dropping-particle":"","family":"Masala","given":"Giovanna","non-dropping-particle":"","parse-names":false,"suffix":""},{"dropping-particle":"","family":"Palli","given":"Dominique","non-dropping-particle":"","parse-names":false,"suffix":""},{"dropping-particle":"","family":"Sørensen","given":"Thorkild I.A.","non-dropping-particle":"","parse-names":false,"suffix":""},{"dropping-particle":"","family":"Saris","given":"Wim H.M.","non-dropping-particle":"","parse-names":false,"suffix":""},{"dropping-particle":"","family":"Feskens","given":"Edith J.M.","non-dropping-particle":"","parse-names":false,"suffix":""}],"container-title":"American Journal of Clinical Nutrition","id":"ITEM-2","issued":{"date-parts":[["2010"]]},"title":"Dietary fiber and subsequent changes in body weight and waist circumference in European men and women","type":"article-journal"},"uris":["http://www.mendeley.com/documents/?uuid=3a15371c-7d68-3a48-9404-952d6cdb94a9"]},{"id":"ITEM-3","itemData":{"DOI":"10.1016/j.nutres.2010.10.013","ISSN":"02715317","abstract":"This study examined the association of whole grain consumption with body weight measures and prevalence of overweight/obesity in a recent, nationally representative sample of adults. A secondary analysis of 1999-2004 National Health and Nutrition Examination Survey (NHANES) data was conducted using adults 19 to 50 years of age (y) (n = 7,039) and 51+ y (n = 6,237). Participants were categorized by whole grain consumption: ≥ 0 to &lt;0.6, ≥ 0.6 to &lt;1.5, ≥ 1.5 to &lt;3.0, and ≥ 3.0 servings/day. Main outcome measures included body mass index (BMI), waist circumference (WC), and prevalence of overweight/obesity. Sample weights were applied and the number and percentages of adults in whole grain consumption groups were determined. Least-square means and standard errors were calculated for body weight measures. Two regression models were developed and compared. Model 1 covariates included age, gender, ethnicity, and total energy intake; Model 2 was extended to include cereal fiber. Trend analysis was conducted to test for differences between least-square means. Significance was set at P ≤ .05. Adults 19-50 and 51+ y consumed a mean of 0.63 and 0.77 servings of whole grains/day, respectively. A significant trend was observed in both age groups for increased consumption of whole grains with lower BMI, WC, and percentage overweight/obese (Model 1); however, a significant trend was not observed when cereal fiber was added as a covariate (Model 2). Results confirm overall whole grain intake well below recommendations, and adults who consumed the most servings of whole grains had lower body weight measures. Results also suggest that fiber in whole grain foods may mediate associations with weight measures in adults. Intake of whole grain foods should be encouraged by health professionals. © 2010 Elsevier Inc.","author":[{"dropping-particle":"","family":"O'Neil","given":"Carol E.","non-dropping-particle":"","parse-names":false,"suffix":""},{"dropping-particle":"","family":"Zanovec","given":"Michael","non-dropping-particle":"","parse-names":false,"suffix":""},{"dropping-particle":"","family":"Cho","given":"Susan S.","non-dropping-particle":"","parse-names":false,"suffix":""},{"dropping-particle":"","family":"Nicklas","given":"Theresa A.","non-dropping-particle":"","parse-names":false,"suffix":""}],"container-title":"Nutrition Research","id":"ITEM-3","issued":{"date-parts":[["2010"]]},"title":"Whole grain and fiber consumption are associated with lower body weight measures in US adults: National Health and Nutrition Examination Survey 1999-2004","type":"article-journal"},"uris":["http://www.mendeley.com/documents/?uuid=e4ca0198-dfa4-300f-9f7d-ffd087491c77"]}],"mendeley":{"formattedCitation":"(8–10)","plainTextFormattedCitation":"(8–10)","previouslyFormattedCitation":"(Du et al. 2010; O’Neil et al. 2010; Slavin 2005)"},"properties":{"noteIndex":0},"schema":"https://github.com/citation-style-language/schema/raw/master/csl-citation.json"}</w:instrText>
      </w:r>
      <w:r w:rsidRPr="00DE0EB2">
        <w:rPr>
          <w:rFonts w:ascii="Palatino Linotype" w:hAnsi="Palatino Linotype"/>
          <w:sz w:val="20"/>
          <w:szCs w:val="20"/>
        </w:rPr>
        <w:fldChar w:fldCharType="separate"/>
      </w:r>
      <w:r w:rsidR="00534BBA" w:rsidRPr="00534BBA">
        <w:rPr>
          <w:rFonts w:ascii="Palatino Linotype" w:hAnsi="Palatino Linotype"/>
          <w:noProof/>
          <w:sz w:val="20"/>
          <w:szCs w:val="20"/>
        </w:rPr>
        <w:t>(8–10)</w:t>
      </w:r>
      <w:r w:rsidRPr="00DE0EB2">
        <w:rPr>
          <w:rFonts w:ascii="Palatino Linotype" w:hAnsi="Palatino Linotype"/>
          <w:sz w:val="20"/>
          <w:szCs w:val="20"/>
        </w:rPr>
        <w:fldChar w:fldCharType="end"/>
      </w:r>
      <w:r w:rsidRPr="00DE0EB2">
        <w:rPr>
          <w:rFonts w:ascii="Palatino Linotype" w:hAnsi="Palatino Linotype"/>
          <w:sz w:val="20"/>
          <w:szCs w:val="20"/>
        </w:rPr>
        <w:t xml:space="preserve">.  The gut microbiome, the collection of microbes located in the gastrointestinal track, is implicated as a contributing factor in chronic diseases such as obesity and type 2 diabetes mellitus (T2DM) and can be influenced by the intake of fiber via food or supplementation </w:t>
      </w:r>
      <w:r w:rsidRPr="00DE0EB2">
        <w:rPr>
          <w:rFonts w:ascii="Palatino Linotype" w:hAnsi="Palatino Linotype"/>
          <w:sz w:val="20"/>
          <w:szCs w:val="20"/>
        </w:rPr>
        <w:fldChar w:fldCharType="begin" w:fldLock="1"/>
      </w:r>
      <w:r w:rsidR="00534BBA">
        <w:rPr>
          <w:rFonts w:ascii="Palatino Linotype" w:hAnsi="Palatino Linotype"/>
          <w:sz w:val="20"/>
          <w:szCs w:val="20"/>
        </w:rPr>
        <w:instrText>ADDIN CSL_CITATION {"citationItems":[{"id":"ITEM-1","itemData":{"DOI":"10.1016/j.nut.2004.08.018","ISSN":"08999007","abstract":"Objective: This review provides an update of recent studies of dietary fiber and weight and includes a discussion of potential mechanisms of how dietary fiber can aid weight loss and weight maintenance. Methods: Human studies published on dietary fiber and body weight were reviewed and summarized. Dietary fiber content of popular low-carbohydrate diets were calculated and are presented. Results: Epidemiologic support that dietary fiber intake prevents obesity is strong. Fiber intake is inversely associated with body weight and body fat. In addition, fiber intake is inversely associated with body mass index at all levels of fat intake after adjusting for confounding factors. Results from intervention studies are more mixed, although the addition of dietary fiber generally decreases food intake and, hence, body weight. Many mechanisms have been suggested for how dietary fiber aids in weight management, including promoting satiation, decreasing absorption of macronutrients, and altering secretion of gut hormones. Conclusion: The average fiber intake of adults in the United States is less than half recommended levels and is lower still among those who follow currently popular low-carbohydrate diets, such as Atkins and South Beach. Increasing consumption of dietary fiber with fruits, vegetables, whole grains, and legumes across the life cycle is a critical step in stemming the epidemic of obesity found in developed countries. The addition of functional fiber to weight-loss diets should also be considered as a tool to improve success. © 2005 Elsevier Inc. All rights reserved.","author":[{"dropping-particle":"","family":"Slavin","given":"Joanne L.","non-dropping-particle":"","parse-names":false,"suffix":""}],"container-title":"Nutrition","id":"ITEM-1","issued":{"date-parts":[["2005"]]},"title":"Dietary fiber and body weight","type":"article"},"uris":["http://www.mendeley.com/documents/?uuid=db1fa378-e091-301d-8af1-f942053bfc96"]}],"mendeley":{"formattedCitation":"(8)","plainTextFormattedCitation":"(8)","previouslyFormattedCitation":"(Slavin 2005)"},"properties":{"noteIndex":0},"schema":"https://github.com/citation-style-language/schema/raw/master/csl-citation.json"}</w:instrText>
      </w:r>
      <w:r w:rsidRPr="00DE0EB2">
        <w:rPr>
          <w:rFonts w:ascii="Palatino Linotype" w:hAnsi="Palatino Linotype"/>
          <w:sz w:val="20"/>
          <w:szCs w:val="20"/>
        </w:rPr>
        <w:fldChar w:fldCharType="separate"/>
      </w:r>
      <w:r w:rsidR="00534BBA" w:rsidRPr="00534BBA">
        <w:rPr>
          <w:rFonts w:ascii="Palatino Linotype" w:hAnsi="Palatino Linotype"/>
          <w:noProof/>
          <w:sz w:val="20"/>
          <w:szCs w:val="20"/>
        </w:rPr>
        <w:t>(8)</w:t>
      </w:r>
      <w:r w:rsidRPr="00DE0EB2">
        <w:rPr>
          <w:rFonts w:ascii="Palatino Linotype" w:hAnsi="Palatino Linotype"/>
          <w:sz w:val="20"/>
          <w:szCs w:val="20"/>
        </w:rPr>
        <w:fldChar w:fldCharType="end"/>
      </w:r>
      <w:r w:rsidRPr="00DE0EB2">
        <w:rPr>
          <w:rFonts w:ascii="Palatino Linotype" w:hAnsi="Palatino Linotype"/>
          <w:sz w:val="20"/>
          <w:szCs w:val="20"/>
        </w:rPr>
        <w:t xml:space="preserve">.  </w:t>
      </w:r>
    </w:p>
    <w:p w14:paraId="28AA7590" w14:textId="0E3DF078" w:rsidR="00DC0CDA" w:rsidRDefault="00DC0CDA" w:rsidP="00D87643">
      <w:pPr>
        <w:spacing w:after="240"/>
        <w:ind w:firstLine="720"/>
        <w:rPr>
          <w:rFonts w:ascii="Palatino Linotype" w:hAnsi="Palatino Linotype"/>
          <w:sz w:val="20"/>
          <w:szCs w:val="20"/>
        </w:rPr>
      </w:pPr>
      <w:r w:rsidRPr="00DE0EB2">
        <w:rPr>
          <w:rFonts w:ascii="Palatino Linotype" w:hAnsi="Palatino Linotype"/>
          <w:sz w:val="20"/>
          <w:szCs w:val="20"/>
        </w:rPr>
        <w:t xml:space="preserve">Chronic diseases are associated with changes in the microbiome, which can trigger an inflammatory response that is compounded by energy dense “Western” style diets </w:t>
      </w:r>
      <w:r w:rsidRPr="00DE0EB2">
        <w:rPr>
          <w:rFonts w:ascii="Palatino Linotype" w:hAnsi="Palatino Linotype"/>
          <w:sz w:val="20"/>
          <w:szCs w:val="20"/>
        </w:rPr>
        <w:fldChar w:fldCharType="begin" w:fldLock="1"/>
      </w:r>
      <w:r w:rsidR="00534BBA">
        <w:rPr>
          <w:rFonts w:ascii="Palatino Linotype" w:hAnsi="Palatino Linotype"/>
          <w:sz w:val="20"/>
          <w:szCs w:val="20"/>
        </w:rPr>
        <w:instrText>ADDIN CSL_CITATION {"citationItems":[{"id":"ITEM-1","itemData":{"DOI":"10.2337/db07-1403","ISSN":"00121797","PMID":"18305141","abstract":"OBJECTIVE-Diabetes and obesity are characterized by a low-grade inflammation whose molecular origin is unknown. We previously determined, first, that metabolic endotoxemia controls the inflammatory tone, body weight gain, and diabetes, and second, that high-fat feeding modulates gut microbiota and the plasma concentration of lipopolysaccharide (LPS), i.e., metabolic endotoxemia. Therefore, it remained to demonstrate whether changes in gut microbiota control the occurrence of metabolic diseases. RESEARCH DESIGN AND METHODS-We changed gut microbiota by means of antibiotic treatment to demonstrate, first, that changes in gut microbiota could be responsible for the control of metabolic endotoxemia, the low-grade inflammation, obesity, and type 2 diabetes and, second, to provide some mechanisms responsible for such effect. RESULTS-We found that changes of gut microbiota induced by an antibiotic treatment reduced metabolic endotoxemia and the cecal content of LPS in both high-fat-fed and ob/ob mice. This effect was correlated with reduced glucose intolerance, body weight gain, fat mass development, lower inflammation, oxidative stress, and macrophage infiltration marker mRNA expression in visceral adipose tissue. Importantly, high-fat feeding strongly increased intestinal permeability and reduced the expression of genes coding for proteins of the tight junctions. Furthermore, the absence of CD14 in ob/ob CD14-/- mutant mice mimicked the metabolic and inflammatory effects of antibiotics. CONCLUSIONS-This new finding demonstrates that changes in gut microbiota controls metabolic endotoxemia, inflammation, and associated disorders by a mechanism that could increase intestinal permeability. It would thus be useful to develop strategies for changing gut microbiota to control, intestinal permeability, metabolic endotoxemia, and associated disorders. © 2008 by the American Diabetes Association.","author":[{"dropping-particle":"","family":"Cani","given":"Patrice D.","non-dropping-particle":"","parse-names":false,"suffix":""},{"dropping-particle":"","family":"Bibiloni","given":"Rodrigo","non-dropping-particle":"","parse-names":false,"suffix":""},{"dropping-particle":"","family":"Knauf","given":"Claude","non-dropping-particle":"","parse-names":false,"suffix":""},{"dropping-particle":"","family":"Waget","given":"Aurélie","non-dropping-particle":"","parse-names":false,"suffix":""},{"dropping-particle":"","family":"Neyrinck","given":"Audrey M.","non-dropping-particle":"","parse-names":false,"suffix":""},{"dropping-particle":"","family":"Delzenne","given":"Nathalie M.","non-dropping-particle":"","parse-names":false,"suffix":""},{"dropping-particle":"","family":"Burcelin","given":"Rémy","non-dropping-particle":"","parse-names":false,"suffix":""}],"container-title":"Diabetes","id":"ITEM-1","issued":{"date-parts":[["2008"]]},"title":"Changes in gut microbiota control metabolic endotoxemia-induced inflammation in high-fat diet-induced obesity and diabetes in mice","type":"article-journal"},"uris":["http://www.mendeley.com/documents/?uuid=73b563e0-a3e4-3f17-93fc-042b7393113d"]},{"id":"ITEM-2","itemData":{"DOI":"10.2119/molmed.2012.00223","ISSN":"15283658","abstract":"As significant differences between sexes were found in the susceptibility to alcoholic liver disease in human and animal models, it was the aim of the present study to investigate whether female mice also are more susceptible to the development of non-alcoholic fatty liver disease (NAFLD). Male and female C57BL/6J mice were fed either water or 30% fructose solution ad libitum for 16 wks. Liver damage was evaluated by histological scoring. Portal endotoxin levels and markers of Kupffer cell activation and insulin resistance, plasminogen activator inhibitor 1 (PAI-1) and phosphorylated adenosine monophosphate-activated protein kinase (pAMPK ) were measured in the liver. Adiponectin mRNA expression was determined in adipose tissue. Hepatic steatosis was almost similar between male and female mice; however, inflammation was markedly more pronounced in livers of female mice. Portal endotoxin levels, hepatic levels of myeloid differentiation primary response gene (88) (MyD88) protein and of 4-hydroxynonenal protein adducts were elevated in animals with NAFLD regardless of sex. Expression of insulin receptor substrate 1 and 2 was decreased to a similar extent in livers of male and female mice with NAFLD. The less pronounced susceptibility to liver damage in male mice was associated with a superinduction of hepatic pAMPK in these mice whereas, in livers of female mice with NAFLD, PAI-1 was markedly induced. Expression of adiponectin in visceral fat was significantly lower in female mice with NAFLD but unchanged in male mice compared with respective controls. In conclusion, our data suggest that the sex-specific differences in the susceptibility to NAFLD are associated with differences in the regulation of the adiponectin-AMPK-PAI-1 signaling cascade.","author":[{"dropping-particle":"","family":"Spruss","given":"Astrid","non-dropping-particle":"","parse-names":false,"suffix":""},{"dropping-particle":"","family":"Henkel","given":"Janin","non-dropping-particle":"","parse-names":false,"suffix":""},{"dropping-particle":"","family":"Kanuri","given":"Giridhar","non-dropping-particle":"","parse-names":false,"suffix":""},{"dropping-particle":"","family":"Blank","given":"Daniela","non-dropping-particle":"","parse-names":false,"suffix":""},{"dropping-particle":"","family":"Püschel","given":"Gerhard P.","non-dropping-particle":"","parse-names":false,"suffix":""},{"dropping-particle":"","family":"Bischoff","given":"Stephan C.","non-dropping-particle":"","parse-names":false,"suffix":""},{"dropping-particle":"","family":"Bergheim","given":"Ina","non-dropping-particle":"","parse-names":false,"suffix":""}],"container-title":"Molecular medicine (Cambridge, Mass.)","id":"ITEM-2","issued":{"date-parts":[["2012"]]},"title":"Female mice are more susceptible to nonalcoholic fatty liver disease: sex-specific regulation of the hepatic AMP-activated protein kinase-plasminogen activator inhibitor 1 cascade, but not the hepatic endotoxin response.","type":"article-journal"},"uris":["http://www.mendeley.com/documents/?uuid=61e6cd9c-3abb-3e32-9354-fec68cac0f31"]}],"mendeley":{"formattedCitation":"(11,12)","plainTextFormattedCitation":"(11,12)","previouslyFormattedCitation":"(Cani et al. 2008; Spruss et al. 2012)"},"properties":{"noteIndex":0},"schema":"https://github.com/citation-style-language/schema/raw/master/csl-citation.json"}</w:instrText>
      </w:r>
      <w:r w:rsidRPr="00DE0EB2">
        <w:rPr>
          <w:rFonts w:ascii="Palatino Linotype" w:hAnsi="Palatino Linotype"/>
          <w:sz w:val="20"/>
          <w:szCs w:val="20"/>
        </w:rPr>
        <w:fldChar w:fldCharType="separate"/>
      </w:r>
      <w:r w:rsidR="00534BBA" w:rsidRPr="00534BBA">
        <w:rPr>
          <w:rFonts w:ascii="Palatino Linotype" w:hAnsi="Palatino Linotype"/>
          <w:noProof/>
          <w:sz w:val="20"/>
          <w:szCs w:val="20"/>
        </w:rPr>
        <w:t>(11,12)</w:t>
      </w:r>
      <w:r w:rsidRPr="00DE0EB2">
        <w:rPr>
          <w:rFonts w:ascii="Palatino Linotype" w:hAnsi="Palatino Linotype"/>
          <w:sz w:val="20"/>
          <w:szCs w:val="20"/>
        </w:rPr>
        <w:fldChar w:fldCharType="end"/>
      </w:r>
      <w:r w:rsidRPr="00DE0EB2">
        <w:rPr>
          <w:rFonts w:ascii="Palatino Linotype" w:hAnsi="Palatino Linotype"/>
          <w:sz w:val="20"/>
          <w:szCs w:val="20"/>
        </w:rPr>
        <w:t xml:space="preserve">. Several promising studies, however, indicate that dietary fiber (prebiotics) can resolve or prevent dysbiosis, as well as obesity. A systematic review of prebiotic interventions demonstrated significant positive changes in appetite and postprandial glucose and insulin responses </w:t>
      </w:r>
      <w:r w:rsidRPr="00DE0EB2">
        <w:rPr>
          <w:rFonts w:ascii="Palatino Linotype" w:hAnsi="Palatino Linotype"/>
          <w:sz w:val="20"/>
          <w:szCs w:val="20"/>
        </w:rPr>
        <w:fldChar w:fldCharType="begin" w:fldLock="1"/>
      </w:r>
      <w:r w:rsidR="00534BBA">
        <w:rPr>
          <w:rFonts w:ascii="Palatino Linotype" w:hAnsi="Palatino Linotype"/>
          <w:sz w:val="20"/>
          <w:szCs w:val="20"/>
        </w:rPr>
        <w:instrText>ADDIN CSL_CITATION {"citationItems":[{"id":"ITEM-1","itemData":{"DOI":"10.1616/1476-2137.15880","ISSN":"1476-2137","abstract":"In November 2008, a group of scientists met at the 6th Meeting of the International Scientific Association of Probiotics and Prebiotics (ISAPP) in London, Ontario, Canada, to discuss the functionality of prebiotics. As a result of this, it was concluded that the prebiotic field is currently dominated by gastrointestinal events. However, in the future, it may be the case that other mixed microbial ecosystems may be modulated by a prebiotic approach, such as the oral cavity, skin and the urogenital tract. Therefore, a decision was taken to build upon the current prebiotic status and define a niche for ‘dietary prebiotics’. This review is co-authored by the working group of ISAPP scientists and sets the background for defining a dietary prebiotic as ‘‘a selectively fermented ingredient that results in specific changes in the composition and/or activity of the gastrointestinal microbiota, thus conferring benefit(s) upon host health’’.","author":[{"dropping-particle":"","family":"Gibson","given":"Glenn R.","non-dropping-particle":"","parse-names":false,"suffix":""},{"dropping-particle":"","family":"Scott","given":"Karen P.","non-dropping-particle":"","parse-names":false,"suffix":""},{"dropping-particle":"","family":"Rastall","given":"Robert A.","non-dropping-particle":"","parse-names":false,"suffix":""},{"dropping-particle":"","family":"Tuohy","given":"Kieran M.","non-dropping-particle":"","parse-names":false,"suffix":""},{"dropping-particle":"","family":"Hotchkiss","given":"Arland","non-dropping-particle":"","parse-names":false,"suffix":""},{"dropping-particle":"","family":"Dubert-Ferrandon","given":"Alix","non-dropping-particle":"","parse-names":false,"suffix":""},{"dropping-particle":"","family":"Gareau","given":"Melanie","non-dropping-particle":"","parse-names":false,"suffix":""},{"dropping-particle":"","family":"Murphy","given":"Eileen F.","non-dropping-particle":"","parse-names":false,"suffix":""},{"dropping-particle":"","family":"Saulnier","given":"Delphine","non-dropping-particle":"","parse-names":false,"suffix":""},{"dropping-particle":"","family":"Loh","given":"Gunnar","non-dropping-particle":"","parse-names":false,"suffix":""},{"dropping-particle":"","family":"Macfarlane","given":"Sandra","non-dropping-particle":"","parse-names":false,"suffix":""},{"dropping-particle":"","family":"Delzenne","given":"Nathalie","non-dropping-particle":"","parse-names":false,"suffix":""},{"dropping-particle":"","family":"Ringel","given":"Yehuda","non-dropping-particle":"","parse-names":false,"suffix":""},{"dropping-particle":"","family":"Kozianowski","given":"Gunhild","non-dropping-particle":"","parse-names":false,"suffix":""},{"dropping-particle":"","family":"Dickmann","given":"Robin","non-dropping-particle":"","parse-names":false,"suffix":""},{"dropping-particle":"","family":"Lenoir-Wijnkoop","given":"Irene","non-dropping-particle":"","parse-names":false,"suffix":""},{"dropping-particle":"","family":"Walker","given":"Carey","non-dropping-particle":"","parse-names":false,"suffix":""},{"dropping-particle":"","family":"Buddington","given":"Randal","non-dropping-particle":"","parse-names":false,"suffix":""}],"container-title":"Food Science &amp; Technology Bulletin: Functional Foods","id":"ITEM-1","issued":{"date-parts":[["2010"]]},"title":"Dietary prebiotics: current status and new definition","type":"article-journal"},"uris":["http://www.mendeley.com/documents/?uuid=173d48bd-ac80-3498-98da-d8d4548e3740"]}],"mendeley":{"formattedCitation":"(13)","plainTextFormattedCitation":"(13)","previouslyFormattedCitation":"(Gibson et al. 2010)"},"properties":{"noteIndex":0},"schema":"https://github.com/citation-style-language/schema/raw/master/csl-citation.json"}</w:instrText>
      </w:r>
      <w:r w:rsidRPr="00DE0EB2">
        <w:rPr>
          <w:rFonts w:ascii="Palatino Linotype" w:hAnsi="Palatino Linotype"/>
          <w:sz w:val="20"/>
          <w:szCs w:val="20"/>
        </w:rPr>
        <w:fldChar w:fldCharType="separate"/>
      </w:r>
      <w:r w:rsidR="00534BBA" w:rsidRPr="00534BBA">
        <w:rPr>
          <w:rFonts w:ascii="Palatino Linotype" w:hAnsi="Palatino Linotype"/>
          <w:noProof/>
          <w:sz w:val="20"/>
          <w:szCs w:val="20"/>
        </w:rPr>
        <w:t>(13)</w:t>
      </w:r>
      <w:r w:rsidRPr="00DE0EB2">
        <w:rPr>
          <w:rFonts w:ascii="Palatino Linotype" w:hAnsi="Palatino Linotype"/>
          <w:sz w:val="20"/>
          <w:szCs w:val="20"/>
        </w:rPr>
        <w:fldChar w:fldCharType="end"/>
      </w:r>
      <w:r w:rsidRPr="00DE0EB2">
        <w:rPr>
          <w:rFonts w:ascii="Palatino Linotype" w:hAnsi="Palatino Linotype"/>
          <w:sz w:val="20"/>
          <w:szCs w:val="20"/>
        </w:rPr>
        <w:t xml:space="preserve">. The Western diet, typically high in fat and sugar and low in fiber, may be deregulating this process. High-fat diets often lack fermentable dietary fiber (i.e., microbe accessible carbohydrates or “MACs”). Dietary fiber is one of the main sources of carbohydrates which the microbiome uses for fuel in the production of short chain fatty acids (SCFAs). When dietary fiber is lacking (i.e., reduced MACs), the production of metabolites from fermentation of SCFAs is altered leading to changes in the bacterial community, and thus carbohydrate metabolism </w:t>
      </w:r>
      <w:r w:rsidRPr="00DE0EB2">
        <w:rPr>
          <w:rFonts w:ascii="Palatino Linotype" w:hAnsi="Palatino Linotype"/>
          <w:sz w:val="20"/>
          <w:szCs w:val="20"/>
        </w:rPr>
        <w:fldChar w:fldCharType="begin" w:fldLock="1"/>
      </w:r>
      <w:r w:rsidR="00534BBA">
        <w:rPr>
          <w:rFonts w:ascii="Palatino Linotype" w:hAnsi="Palatino Linotype"/>
          <w:sz w:val="20"/>
          <w:szCs w:val="20"/>
        </w:rPr>
        <w:instrText>ADDIN CSL_CITATION {"citationItems":[{"id":"ITEM-1","itemData":{"DOI":"10.1016/j.cmet.2014.07.003","ISSN":"19327420","PMID":"25156449","abstract":"The gut microbiota of a healthy person may not be equivalent to a healthy microbiota. It is possible that the Western microbiota is actually dysbiotic and predisposes individuals to a variety of diseases. The asymmetric plasticity between the relatively stable human genome and the more malleable gut microbiome suggests that incompatibilities between the two could rapidly arise. The Western lifestyle, which includes a diet low in microbiota-accessible carbohydrates (MACs), has selected for a microbiota with altered membership and functionality compared to those of groups living traditional lifestyles. Interactions between resident microbes and host leading to immune dysregulation may explain several diseases that share inflammation as a common basis. The low-MAC Western diet results in poor production of gut microbiota-generated short-chain fatty acids (SCFAs), which attenuate inflammation through a variety of mechanisms in mouse models. Studies focused on modern and traditional societies, combined with animal models, are needed to characterize the connection between diet, microbiota composition, and function. Differentiating between an optimal microbiota, one that increases disease risk, and one that is causative or potentiates disease will be required to further understand both the etiology and possible treatments for health problems related to microbiota dysbiosis.","author":[{"dropping-particle":"","family":"Sonnenburg","given":"Erica D.","non-dropping-particle":"","parse-names":false,"suffix":""},{"dropping-particle":"","family":"Sonnenburg","given":"Justin L.","non-dropping-particle":"","parse-names":false,"suffix":""}],"container-title":"Cell Metabolism","id":"ITEM-1","issued":{"date-parts":[["2014"]]},"title":"Starving our microbial self: The deleterious consequences of a diet deficient in microbiota-accessible carbohydrates","type":"article"},"uris":["http://www.mendeley.com/documents/?uuid=8e946df3-827a-3cc6-a537-dea5dbfeb3ae"]}],"mendeley":{"formattedCitation":"(14)","plainTextFormattedCitation":"(14)","previouslyFormattedCitation":"(Sonnenburg and Sonnenburg 2014)"},"properties":{"noteIndex":0},"schema":"https://github.com/citation-style-language/schema/raw/master/csl-citation.json"}</w:instrText>
      </w:r>
      <w:r w:rsidRPr="00DE0EB2">
        <w:rPr>
          <w:rFonts w:ascii="Palatino Linotype" w:hAnsi="Palatino Linotype"/>
          <w:sz w:val="20"/>
          <w:szCs w:val="20"/>
        </w:rPr>
        <w:fldChar w:fldCharType="separate"/>
      </w:r>
      <w:r w:rsidR="00534BBA" w:rsidRPr="00534BBA">
        <w:rPr>
          <w:rFonts w:ascii="Palatino Linotype" w:hAnsi="Palatino Linotype"/>
          <w:noProof/>
          <w:sz w:val="20"/>
          <w:szCs w:val="20"/>
        </w:rPr>
        <w:t>(14)</w:t>
      </w:r>
      <w:r w:rsidRPr="00DE0EB2">
        <w:rPr>
          <w:rFonts w:ascii="Palatino Linotype" w:hAnsi="Palatino Linotype"/>
          <w:sz w:val="20"/>
          <w:szCs w:val="20"/>
        </w:rPr>
        <w:fldChar w:fldCharType="end"/>
      </w:r>
      <w:r w:rsidRPr="00DE0EB2">
        <w:rPr>
          <w:rFonts w:ascii="Palatino Linotype" w:hAnsi="Palatino Linotype"/>
          <w:sz w:val="20"/>
          <w:szCs w:val="20"/>
        </w:rPr>
        <w:t xml:space="preserve">. Lack of dietary fiber leads to increases in bile-resistant Bacteroides, whereas plant-based diets increase </w:t>
      </w:r>
      <w:proofErr w:type="spellStart"/>
      <w:r w:rsidRPr="00DE0EB2">
        <w:rPr>
          <w:rFonts w:ascii="Palatino Linotype" w:hAnsi="Palatino Linotype"/>
          <w:i/>
          <w:iCs/>
          <w:sz w:val="20"/>
          <w:szCs w:val="20"/>
        </w:rPr>
        <w:t>Prevotella</w:t>
      </w:r>
      <w:proofErr w:type="spellEnd"/>
      <w:r w:rsidRPr="00DE0EB2">
        <w:rPr>
          <w:rFonts w:ascii="Palatino Linotype" w:hAnsi="Palatino Linotype"/>
          <w:i/>
          <w:iCs/>
          <w:sz w:val="20"/>
          <w:szCs w:val="20"/>
        </w:rPr>
        <w:t xml:space="preserve"> spp</w:t>
      </w:r>
      <w:r w:rsidRPr="00DE0EB2">
        <w:rPr>
          <w:rFonts w:ascii="Palatino Linotype" w:hAnsi="Palatino Linotype"/>
          <w:sz w:val="20"/>
          <w:szCs w:val="20"/>
        </w:rPr>
        <w:t xml:space="preserve">. that has enhanced capacity to ferment polysaccharides and produce SCFAs </w:t>
      </w:r>
      <w:r w:rsidR="00381CF7" w:rsidRPr="00DE0EB2">
        <w:rPr>
          <w:rFonts w:ascii="Palatino Linotype" w:hAnsi="Palatino Linotype"/>
          <w:sz w:val="20"/>
          <w:szCs w:val="20"/>
        </w:rPr>
        <w:fldChar w:fldCharType="begin" w:fldLock="1"/>
      </w:r>
      <w:r w:rsidR="00534BBA">
        <w:rPr>
          <w:rFonts w:ascii="Palatino Linotype" w:hAnsi="Palatino Linotype"/>
          <w:sz w:val="20"/>
          <w:szCs w:val="20"/>
        </w:rPr>
        <w:instrText>ADDIN CSL_CITATION {"citationItems":[{"id":"ITEM-1","itemData":{"DOI":"10.1016/j.cmet.2015.10.001","ISSN":"19327420","abstract":"The gut microbiota plays an important role in human health by interacting with host diet, but there is substantial inter-individual variation in the response to diet. Here we compared the gut microbiota composition of healthy subjects who exhibited improved glucose metabolism following 3-day consumption of barley kernel-based bread (BKB) with those who responded least to this dietary intervention. The Prevotella/Bacteroides ratio was higher in responders than non-responders after BKB. Metagenomic analysis showed that the gut microbiota of responders was enriched in Prevotella copri and had increased potential to ferment complex polysaccharides after BKB. Finally, germ-free mice transplanted with microbiota from responder human donors exhibited improved glucose metabolism and increased abundance of Prevotella and liver glycogen content compared with germ-free mice that received non-responder microbiota. Our findings indicate that Prevotella plays a role in the BKB-induced improvement in glucose metabolism observed in certain individuals, potentially by promoting increased glycogen storage.","author":[{"dropping-particle":"","family":"Kovatcheva-Datchary","given":"Petia","non-dropping-particle":"","parse-names":false,"suffix":""},{"dropping-particle":"","family":"Nilsson","given":"Anne","non-dropping-particle":"","parse-names":false,"suffix":""},{"dropping-particle":"","family":"Akrami","given":"Rozita","non-dropping-particle":"","parse-names":false,"suffix":""},{"dropping-particle":"","family":"Lee","given":"Ying Shiuan","non-dropping-particle":"","parse-names":false,"suffix":""},{"dropping-particle":"","family":"Vadder","given":"Filipe","non-dropping-particle":"De","parse-names":false,"suffix":""},{"dropping-particle":"","family":"Arora","given":"Tulika","non-dropping-particle":"","parse-names":false,"suffix":""},{"dropping-particle":"","family":"Hallen","given":"Anna","non-dropping-particle":"","parse-names":false,"suffix":""},{"dropping-particle":"","family":"Martens","given":"Eric","non-dropping-particle":"","parse-names":false,"suffix":""},{"dropping-particle":"","family":"Björck","given":"Inger","non-dropping-particle":"","parse-names":false,"suffix":""},{"dropping-particle":"","family":"Bäckhed","given":"Fredrik","non-dropping-particle":"","parse-names":false,"suffix":""}],"container-title":"Cell Metabolism","id":"ITEM-1","issue":"6","issued":{"date-parts":[["2015"]]},"page":"971-982","publisher":"Cell Press","title":"Dietary Fiber-Induced Improvement in Glucose Metabolism Is Associated with Increased Abundance of Prevotella","type":"article-journal","volume":"22"},"uris":["http://www.mendeley.com/documents/?uuid=26881fe7-cbdf-389f-8679-ac19c25e4659"]}],"mendeley":{"formattedCitation":"(15)","plainTextFormattedCitation":"(15)","previouslyFormattedCitation":"(Kovatcheva-Datchary et al. 2015)"},"properties":{"noteIndex":0},"schema":"https://github.com/citation-style-language/schema/raw/master/csl-citation.json"}</w:instrText>
      </w:r>
      <w:r w:rsidR="00381CF7" w:rsidRPr="00DE0EB2">
        <w:rPr>
          <w:rFonts w:ascii="Palatino Linotype" w:hAnsi="Palatino Linotype"/>
          <w:sz w:val="20"/>
          <w:szCs w:val="20"/>
        </w:rPr>
        <w:fldChar w:fldCharType="separate"/>
      </w:r>
      <w:r w:rsidR="00534BBA" w:rsidRPr="00534BBA">
        <w:rPr>
          <w:rFonts w:ascii="Palatino Linotype" w:hAnsi="Palatino Linotype"/>
          <w:noProof/>
          <w:sz w:val="20"/>
          <w:szCs w:val="20"/>
        </w:rPr>
        <w:t>(15)</w:t>
      </w:r>
      <w:r w:rsidR="00381CF7" w:rsidRPr="00DE0EB2">
        <w:rPr>
          <w:rFonts w:ascii="Palatino Linotype" w:hAnsi="Palatino Linotype"/>
          <w:sz w:val="20"/>
          <w:szCs w:val="20"/>
        </w:rPr>
        <w:fldChar w:fldCharType="end"/>
      </w:r>
      <w:r w:rsidRPr="00DE0EB2">
        <w:rPr>
          <w:rFonts w:ascii="Palatino Linotype" w:hAnsi="Palatino Linotype"/>
          <w:sz w:val="20"/>
          <w:szCs w:val="20"/>
        </w:rPr>
        <w:t xml:space="preserve">. Although both these bacteria belong to the phylum </w:t>
      </w:r>
      <w:proofErr w:type="spellStart"/>
      <w:r w:rsidRPr="00DE0EB2">
        <w:rPr>
          <w:rFonts w:ascii="Palatino Linotype" w:hAnsi="Palatino Linotype"/>
          <w:sz w:val="20"/>
          <w:szCs w:val="20"/>
        </w:rPr>
        <w:t>Bacteriodetes</w:t>
      </w:r>
      <w:proofErr w:type="spellEnd"/>
      <w:r w:rsidRPr="00DE0EB2">
        <w:rPr>
          <w:rFonts w:ascii="Palatino Linotype" w:hAnsi="Palatino Linotype"/>
          <w:sz w:val="20"/>
          <w:szCs w:val="20"/>
        </w:rPr>
        <w:t xml:space="preserve">, the effect on metabolism is species specific and currently poorly understood </w:t>
      </w:r>
      <w:r w:rsidR="00381CF7" w:rsidRPr="00DE0EB2">
        <w:rPr>
          <w:rFonts w:ascii="Palatino Linotype" w:hAnsi="Palatino Linotype"/>
          <w:sz w:val="20"/>
          <w:szCs w:val="20"/>
        </w:rPr>
        <w:fldChar w:fldCharType="begin" w:fldLock="1"/>
      </w:r>
      <w:r w:rsidR="00534BBA">
        <w:rPr>
          <w:rFonts w:ascii="Palatino Linotype" w:hAnsi="Palatino Linotype"/>
          <w:sz w:val="20"/>
          <w:szCs w:val="20"/>
        </w:rPr>
        <w:instrText>ADDIN CSL_CITATION {"citationItems":[{"id":"ITEM-1","itemData":{"DOI":"10.1038/ismej.2010.118","ISSN":"17517362","abstract":"The populations of dominant species within the human colonic microbiota can potentially be modified by dietary intake with consequences for health. Here we examined the influence of precisely controlled diets in 14 overweight men. Volunteers were provided successively with a control diet, diets high in resistant starch (RS) or non-starch polysaccharides (NSPs) and a reduced carbohydrate weight loss (WL) diet, over 10 weeks. Analysis of 16S rRNA sequences in stool samples of six volunteers detected 320 phylotypes (defined at &gt;98% identity) of which 26, including 19 cultured species, each accounted for &gt;1% of sequences. Although samples clustered more strongly by individual than by diet, time courses obtained by targeted qPCR revealed that blooms in specific bacterial groups occurred rapidly after a dietary change. These were rapidly reversed by the subsequent diet. Relatives of Ruminococcus bromii (R-ruminococci) increased in most volunteers on the RS diet, accounting for a mean of 17% of total bacteria compared with 3.8% on the NSP diet, whereas the uncultured Oscillibacter group increased on the RS and WL diets. Relatives of Eubacterium rectale increased on RS (to mean 10.1%) but decreased, along with Collinsella aerofaciens, on WL. Inter-individual variation was marked, however, with &gt;60% of RS remaining unfermented in two volunteers on the RS diet, compared to &lt;4% in the other 12 volunteers; these two individuals also showed low numbers of R-ruminococci (&lt;1%). Dietary non-digestible carbohydrate can produce marked changes in the gut microbiota, but these depend on the initial composition of an individual's gut microbiota. © 2011 International Society for Microbial Ecology All rights reserved.","author":[{"dropping-particle":"","family":"Walker","given":"Alan W.","non-dropping-particle":"","parse-names":false,"suffix":""},{"dropping-particle":"","family":"Ince","given":"Jennifer","non-dropping-particle":"","parse-names":false,"suffix":""},{"dropping-particle":"","family":"Duncan","given":"Sylvia H.","non-dropping-particle":"","parse-names":false,"suffix":""},{"dropping-particle":"","family":"Webster","given":"Lucy M.","non-dropping-particle":"","parse-names":false,"suffix":""},{"dropping-particle":"","family":"Holtrop","given":"Grietje","non-dropping-particle":"","parse-names":false,"suffix":""},{"dropping-particle":"","family":"Ze","given":"Xiaolei","non-dropping-particle":"","parse-names":false,"suffix":""},{"dropping-particle":"","family":"Brown","given":"David","non-dropping-particle":"","parse-names":false,"suffix":""},{"dropping-particle":"","family":"Stares","given":"Mark D.","non-dropping-particle":"","parse-names":false,"suffix":""},{"dropping-particle":"","family":"Scott","given":"Paul","non-dropping-particle":"","parse-names":false,"suffix":""},{"dropping-particle":"","family":"Bergerat","given":"Aurore","non-dropping-particle":"","parse-names":false,"suffix":""},{"dropping-particle":"","family":"Louis","given":"Petra","non-dropping-particle":"","parse-names":false,"suffix":""},{"dropping-particle":"","family":"McIntosh","given":"Freda","non-dropping-particle":"","parse-names":false,"suffix":""},{"dropping-particle":"","family":"Johnstone","given":"Alexandra M.","non-dropping-particle":"","parse-names":false,"suffix":""},{"dropping-particle":"","family":"Lobley","given":"Gerald E.","non-dropping-particle":"","parse-names":false,"suffix":""},{"dropping-particle":"","family":"Parkhill","given":"Julian","non-dropping-particle":"","parse-names":false,"suffix":""},{"dropping-particle":"","family":"Flint","given":"Harry J.","non-dropping-particle":"","parse-names":false,"suffix":""}],"container-title":"ISME Journal","id":"ITEM-1","issued":{"date-parts":[["2011"]]},"title":"Dominant and diet-responsive groups of bacteria within the human colonic microbiota","type":"article-journal"},"uris":["http://www.mendeley.com/documents/?uuid=136abbb6-c937-3fa8-8a9b-b495a4a5dcac"]}],"mendeley":{"formattedCitation":"(16)","plainTextFormattedCitation":"(16)","previouslyFormattedCitation":"(Walker et al. 2011)"},"properties":{"noteIndex":0},"schema":"https://github.com/citation-style-language/schema/raw/master/csl-citation.json"}</w:instrText>
      </w:r>
      <w:r w:rsidR="00381CF7" w:rsidRPr="00DE0EB2">
        <w:rPr>
          <w:rFonts w:ascii="Palatino Linotype" w:hAnsi="Palatino Linotype"/>
          <w:sz w:val="20"/>
          <w:szCs w:val="20"/>
        </w:rPr>
        <w:fldChar w:fldCharType="separate"/>
      </w:r>
      <w:r w:rsidR="00534BBA" w:rsidRPr="00534BBA">
        <w:rPr>
          <w:rFonts w:ascii="Palatino Linotype" w:hAnsi="Palatino Linotype"/>
          <w:noProof/>
          <w:sz w:val="20"/>
          <w:szCs w:val="20"/>
        </w:rPr>
        <w:t>(16)</w:t>
      </w:r>
      <w:r w:rsidR="00381CF7" w:rsidRPr="00DE0EB2">
        <w:rPr>
          <w:rFonts w:ascii="Palatino Linotype" w:hAnsi="Palatino Linotype"/>
          <w:sz w:val="20"/>
          <w:szCs w:val="20"/>
        </w:rPr>
        <w:fldChar w:fldCharType="end"/>
      </w:r>
      <w:r w:rsidRPr="00DE0EB2">
        <w:rPr>
          <w:rFonts w:ascii="Palatino Linotype" w:hAnsi="Palatino Linotype"/>
          <w:sz w:val="20"/>
          <w:szCs w:val="20"/>
        </w:rPr>
        <w:t xml:space="preserve">. When dietary fiber is consumed in insufficient quantities, bacteria that consume dietary related carbohydrates are outcompeted by those that consume host-derived carbohydrates, such as mucins of the intestinal wall. Such activity reduces gut barrier function leading to chronic low-grade inflammation similar to what is seen in the obesogenic state </w:t>
      </w:r>
      <w:r w:rsidR="00381CF7" w:rsidRPr="00DE0EB2">
        <w:rPr>
          <w:rFonts w:ascii="Palatino Linotype" w:hAnsi="Palatino Linotype"/>
          <w:sz w:val="20"/>
          <w:szCs w:val="20"/>
        </w:rPr>
        <w:fldChar w:fldCharType="begin" w:fldLock="1"/>
      </w:r>
      <w:r w:rsidR="00534BBA">
        <w:rPr>
          <w:rFonts w:ascii="Palatino Linotype" w:hAnsi="Palatino Linotype"/>
          <w:sz w:val="20"/>
          <w:szCs w:val="20"/>
        </w:rPr>
        <w:instrText>ADDIN CSL_CITATION {"citationItems":[{"id":"ITEM-1","itemData":{"DOI":"10.1016/j.chom.2015.09.002","ISSN":"19346069","PMID":"26439864","abstract":"Summary Genomic technologies have significantly advanced our understanding of the composition and diversity of host-associated microbial populations. However, their spatial organization and functional interactions relative to the host have been more challenging to study. Here we present a pipeline for the assessment of intestinal microbiota localization within immunofluorescence images of fixed gut cross-sections that includes a flexible software package, BacSpace, for high-throughput quantification of microbial organization. Applying this pipeline to gnotobiotic and human microbiota-colonized mice, we demonstrate that elimination of microbiota-accessible carbohydrates (MACs) from the diet results in thinner mucus in the distal colon, increased proximity of microbes to the epithelium, and heightened expression of the inflammatory marker REG3β. Measurements of microbe-microbe proximity reveal that a MAC-deficient diet alters monophyletic spatial clustering. Furthermore, we quantify the invasion of Helicobacter pylori into the glands of the mouse stomach relative to host mitotic progenitor cells, illustrating the generalizability of this approach.","author":[{"dropping-particle":"","family":"Earle","given":"Kristen A.","non-dropping-particle":"","parse-names":false,"suffix":""},{"dropping-particle":"","family":"Billings","given":"Gabriel","non-dropping-particle":"","parse-names":false,"suffix":""},{"dropping-particle":"","family":"Sigal","given":"Michael","non-dropping-particle":"","parse-names":false,"suffix":""},{"dropping-particle":"","family":"Lichtman","given":"Joshua S.","non-dropping-particle":"","parse-names":false,"suffix":""},{"dropping-particle":"","family":"Hansson","given":"Gunnar C.","non-dropping-particle":"","parse-names":false,"suffix":""},{"dropping-particle":"","family":"Elias","given":"Joshua E.","non-dropping-particle":"","parse-names":false,"suffix":""},{"dropping-particle":"","family":"Amieva","given":"Manuel R.","non-dropping-particle":"","parse-names":false,"suffix":""},{"dropping-particle":"","family":"Huang","given":"Kerwyn Casey","non-dropping-particle":"","parse-names":false,"suffix":""},{"dropping-particle":"","family":"Sonnenburg","given":"Justin L.","non-dropping-particle":"","parse-names":false,"suffix":""}],"container-title":"Cell Host and Microbe","id":"ITEM-1","issued":{"date-parts":[["2015"]]},"title":"Quantitative Imaging of Gut Microbiota Spatial Organization","type":"article-journal"},"uris":["http://www.mendeley.com/documents/?uuid=e5bca55c-4ede-3e6e-a329-fca159ffca77"]}],"mendeley":{"formattedCitation":"(17)","plainTextFormattedCitation":"(17)","previouslyFormattedCitation":"(Earle et al. 2015)"},"properties":{"noteIndex":0},"schema":"https://github.com/citation-style-language/schema/raw/master/csl-citation.json"}</w:instrText>
      </w:r>
      <w:r w:rsidR="00381CF7" w:rsidRPr="00DE0EB2">
        <w:rPr>
          <w:rFonts w:ascii="Palatino Linotype" w:hAnsi="Palatino Linotype"/>
          <w:sz w:val="20"/>
          <w:szCs w:val="20"/>
        </w:rPr>
        <w:fldChar w:fldCharType="separate"/>
      </w:r>
      <w:r w:rsidR="00534BBA" w:rsidRPr="00534BBA">
        <w:rPr>
          <w:rFonts w:ascii="Palatino Linotype" w:hAnsi="Palatino Linotype"/>
          <w:noProof/>
          <w:sz w:val="20"/>
          <w:szCs w:val="20"/>
        </w:rPr>
        <w:t>(17)</w:t>
      </w:r>
      <w:r w:rsidR="00381CF7" w:rsidRPr="00DE0EB2">
        <w:rPr>
          <w:rFonts w:ascii="Palatino Linotype" w:hAnsi="Palatino Linotype"/>
          <w:sz w:val="20"/>
          <w:szCs w:val="20"/>
        </w:rPr>
        <w:fldChar w:fldCharType="end"/>
      </w:r>
      <w:r w:rsidRPr="00DE0EB2">
        <w:rPr>
          <w:rFonts w:ascii="Palatino Linotype" w:hAnsi="Palatino Linotype"/>
          <w:sz w:val="20"/>
          <w:szCs w:val="20"/>
        </w:rPr>
        <w:t xml:space="preserve">.  Specifically, in a long-term (52 weeks) weight loss intervention, those who were most successful in keeping the weight off for at least two years post-intervention, consistently had baseline microbial communities enriched in </w:t>
      </w:r>
      <w:r w:rsidRPr="00DE0EB2">
        <w:rPr>
          <w:rFonts w:ascii="Palatino Linotype" w:hAnsi="Palatino Linotype"/>
          <w:i/>
          <w:iCs/>
          <w:sz w:val="20"/>
          <w:szCs w:val="20"/>
        </w:rPr>
        <w:t>Akkermansia spp.</w:t>
      </w:r>
      <w:r w:rsidRPr="00DE0EB2">
        <w:rPr>
          <w:rFonts w:ascii="Palatino Linotype" w:hAnsi="Palatino Linotype"/>
          <w:sz w:val="20"/>
          <w:szCs w:val="20"/>
        </w:rPr>
        <w:t xml:space="preserve">  abundance that remained stable over that time </w:t>
      </w:r>
      <w:r w:rsidR="00381CF7" w:rsidRPr="00DE0EB2">
        <w:rPr>
          <w:rFonts w:ascii="Palatino Linotype" w:hAnsi="Palatino Linotype"/>
          <w:sz w:val="20"/>
          <w:szCs w:val="20"/>
        </w:rPr>
        <w:fldChar w:fldCharType="begin" w:fldLock="1"/>
      </w:r>
      <w:r w:rsidR="00534BBA">
        <w:rPr>
          <w:rFonts w:ascii="Palatino Linotype" w:hAnsi="Palatino Linotype"/>
          <w:sz w:val="20"/>
          <w:szCs w:val="20"/>
        </w:rPr>
        <w:instrText>ADDIN CSL_CITATION {"citationItems":[{"id":"ITEM-1","itemData":{"DOI":"10.1371/journal.pone.0149564","ISSN":"19326203","abstract":"Background/Objectives Cross-sectional studies suggested that obesity is promoted by the gut microbiota. However, longitudinal data on taxonomic and functional changes in the gut microbiota of obese patients are scarce. The aim of this work is to study microbiota changes in the course of weight loss therapy and the following year in obese individuals with or without co-morbidities, and to asses a possible predictive value of the gut microbiota with regard to weight loss maintenance. Subjects/Methods Sixteen adult patients, who followed a 52-week weight-loss program comprising low calorie diet, exercise and behavioral therapy, were selected according to their weight-loss course. Over two years, anthropometric and metabolic parameters were assessed and microbiota from stool samples was functionally and taxonomically analyzed using DNA shotgun sequencing. Results Overall the microbiota responded to the dietetic and lifestyle intervention but tended to return to the initial situation both at the taxonomical and functional level at the end of the intervention after one year, except for an increase in Akkermansia abundance which remained stable over two years (12.7×103 counts, 95%CI: 322-25100 at month 0; 141×103 counts, 95%CI: 49-233×103 at month 24; p=0.005). The Firmicutes/Bacteroidetes ratio was higher in obese subjects with metabolic syndrome (0.64, 95%CI: 0.34-0.95) than in the \"healthy obese\" (0.27, 95%CI: 0.08-0.45, p=0.04). Participants, who succeeded in losing their weight consistently over the two years, had at baseline a microbiota enriched in Alistipes, Pseudoflavonifractor and enzymes of the oxidative phosphorylation pathway compared to patients who were less successful in weight reduction. Conclusions Successful weight reduction in the obese is accompanied with increased Akkermansia numbers in feces. Metabolic co-morbidities are associated with a higher Firmicutes/Bacteroidetes ratio. Most interestingly, microbiota differences might allow discrimination between successful and unsuccessful weight loss prior to intervention.","author":[{"dropping-particle":"","family":"Louis","given":"Sandrine","non-dropping-particle":"","parse-names":false,"suffix":""},{"dropping-particle":"","family":"Tappu","given":"Rewati Mukund","non-dropping-particle":"","parse-names":false,"suffix":""},{"dropping-particle":"","family":"Damms-Machado","given":"Antje","non-dropping-particle":"","parse-names":false,"suffix":""},{"dropping-particle":"","family":"Huson","given":"Daniel H.","non-dropping-particle":"","parse-names":false,"suffix":""},{"dropping-particle":"","family":"Bischoff","given":"Stephan C.","non-dropping-particle":"","parse-names":false,"suffix":""}],"container-title":"PLoS ONE","id":"ITEM-1","issued":{"date-parts":[["2016"]]},"title":"Characterization of the gut microbial community of obese patients following a weight-loss intervention using whole metagenome shotgun sequencing","type":"article-journal"},"uris":["http://www.mendeley.com/documents/?uuid=0afc769b-0fff-4f8a-8a7b-362e1cd4df7c"]}],"mendeley":{"formattedCitation":"(18)","plainTextFormattedCitation":"(18)","previouslyFormattedCitation":"(Louis et al. 2016)"},"properties":{"noteIndex":0},"schema":"https://github.com/citation-style-language/schema/raw/master/csl-citation.json"}</w:instrText>
      </w:r>
      <w:r w:rsidR="00381CF7" w:rsidRPr="00DE0EB2">
        <w:rPr>
          <w:rFonts w:ascii="Palatino Linotype" w:hAnsi="Palatino Linotype"/>
          <w:sz w:val="20"/>
          <w:szCs w:val="20"/>
        </w:rPr>
        <w:fldChar w:fldCharType="separate"/>
      </w:r>
      <w:r w:rsidR="00534BBA" w:rsidRPr="00534BBA">
        <w:rPr>
          <w:rFonts w:ascii="Palatino Linotype" w:hAnsi="Palatino Linotype"/>
          <w:noProof/>
          <w:sz w:val="20"/>
          <w:szCs w:val="20"/>
        </w:rPr>
        <w:t>(18)</w:t>
      </w:r>
      <w:r w:rsidR="00381CF7" w:rsidRPr="00DE0EB2">
        <w:rPr>
          <w:rFonts w:ascii="Palatino Linotype" w:hAnsi="Palatino Linotype"/>
          <w:sz w:val="20"/>
          <w:szCs w:val="20"/>
        </w:rPr>
        <w:fldChar w:fldCharType="end"/>
      </w:r>
      <w:r w:rsidRPr="00DE0EB2">
        <w:rPr>
          <w:rFonts w:ascii="Palatino Linotype" w:hAnsi="Palatino Linotype"/>
          <w:sz w:val="20"/>
          <w:szCs w:val="20"/>
        </w:rPr>
        <w:t xml:space="preserve">. Furthermore, researchers were able to use as a biomarker, the higher </w:t>
      </w:r>
      <w:proofErr w:type="spellStart"/>
      <w:r w:rsidRPr="00DE0EB2">
        <w:rPr>
          <w:rFonts w:ascii="Palatino Linotype" w:hAnsi="Palatino Linotype"/>
          <w:sz w:val="20"/>
          <w:szCs w:val="20"/>
        </w:rPr>
        <w:t>Firmicutes:Bacteroidetes</w:t>
      </w:r>
      <w:proofErr w:type="spellEnd"/>
      <w:r w:rsidRPr="00DE0EB2">
        <w:rPr>
          <w:rFonts w:ascii="Palatino Linotype" w:hAnsi="Palatino Linotype"/>
          <w:sz w:val="20"/>
          <w:szCs w:val="20"/>
        </w:rPr>
        <w:t xml:space="preserve"> ratios to differentiate those who were obese but metabolically healthy from those who only had metabolic syndrome (e.g., increased blood pressure, high blood sugar and waist circumference, and abnormal blood lipids) independent of obesity, suggesting that it may be possible to use the microbiome (e.g., </w:t>
      </w:r>
      <w:r w:rsidRPr="00DE0EB2">
        <w:rPr>
          <w:rFonts w:ascii="Palatino Linotype" w:hAnsi="Palatino Linotype"/>
          <w:i/>
          <w:iCs/>
          <w:sz w:val="20"/>
          <w:szCs w:val="20"/>
        </w:rPr>
        <w:t>Akkermansia</w:t>
      </w:r>
      <w:r w:rsidRPr="00DE0EB2">
        <w:rPr>
          <w:rFonts w:ascii="Palatino Linotype" w:hAnsi="Palatino Linotype"/>
          <w:sz w:val="20"/>
          <w:szCs w:val="20"/>
        </w:rPr>
        <w:t xml:space="preserve"> ) to identify patients who are most responsive to weight loss interventions</w:t>
      </w:r>
      <w:r w:rsidR="00C85469" w:rsidRPr="00DE0EB2">
        <w:rPr>
          <w:rFonts w:ascii="Palatino Linotype" w:hAnsi="Palatino Linotype"/>
          <w:sz w:val="20"/>
          <w:szCs w:val="20"/>
        </w:rPr>
        <w:t>; similar to another study</w:t>
      </w:r>
      <w:r w:rsidRPr="00DE0EB2">
        <w:rPr>
          <w:rFonts w:ascii="Palatino Linotype" w:hAnsi="Palatino Linotype"/>
          <w:sz w:val="20"/>
          <w:szCs w:val="20"/>
        </w:rPr>
        <w:t xml:space="preserve"> </w:t>
      </w:r>
      <w:r w:rsidR="00C85469" w:rsidRPr="00DE0EB2">
        <w:rPr>
          <w:rFonts w:ascii="Palatino Linotype" w:hAnsi="Palatino Linotype"/>
          <w:sz w:val="20"/>
          <w:szCs w:val="20"/>
        </w:rPr>
        <w:fldChar w:fldCharType="begin" w:fldLock="1"/>
      </w:r>
      <w:r w:rsidR="00534BBA">
        <w:rPr>
          <w:rFonts w:ascii="Palatino Linotype" w:hAnsi="Palatino Linotype"/>
          <w:sz w:val="20"/>
          <w:szCs w:val="20"/>
        </w:rPr>
        <w:instrText>ADDIN CSL_CITATION {"citationItems":[{"id":"ITEM-1","itemData":{"DOI":"10.1136/gutjnl-2014-308778","ISSN":"14683288","PMID":"26100928","abstract":"Objective: Individuals with obesity and type 2 diabetes differ from lean and healthy individuals in their abundance of certain gut microbial species and microbial gene richness. Abundance of Akkermansia muciniphila, a mucin-degrading bacterium, has been inversely associated with body fat mass and glucose intolerance in mice, but more evidence is needed in humans. The impact of diet and weight loss on this bacterial species is unknown. Our objective was to evaluate the association between faecal A. muciniphila abundance, faecal microbiome gene richness, diet, host characteristics, and their changes after calorie restriction (CR). Design: The intervention consisted of a 6-week CR period followed by a 6-week weight stabilisation diet in overweight and obese adults (N=49, including 41 women). Faecal A. muciniphila abundance, faecal microbial gene richness, diet and bioclinical parameters were measured at baseline and after CR and weight stabilisation. Results: At baseline A. muciniphila was inversely related to fasting glucose, waist-to-hip ratio and subcutaneous adipocyte diameter. Subjects with higher gene richness and A. muciniphila abundance exhibited the healthiest metabolic status, particularly in fasting plasma glucose, plasma triglycerides and body fat distribution. Individuals with higher baseline A. muciniphila displayed greater improvement in insulin sensitivity markers and other clinical parameters after CR. These participants also experienced a reduction in A. muciniphila abundance, but it remained significantly higher than in individuals with lower baseline abundance. A. muciniphila was associated with microbial species known to be related to health. Conclusions :A. muciniphila is associated with a healthier metabolic status and better clinical outcomes after CR in overweight/obese adults. The interaction between gut microbiota ecology and A. muciniphila warrants further investigation. Trial registration number NCT01314690.","author":[{"dropping-particle":"","family":"Dao","given":"Maria Carlota","non-dropping-particle":"","parse-names":false,"suffix":""},{"dropping-particle":"","family":"Everard","given":"Amandine","non-dropping-particle":"","parse-names":false,"suffix":""},{"dropping-particle":"","family":"Aron-Wisnewsky","given":"Judith","non-dropping-particle":"","parse-names":false,"suffix":""},{"dropping-particle":"","family":"Sokolovska","given":"Nataliya","non-dropping-particle":"","parse-names":false,"suffix":""},{"dropping-particle":"","family":"Prifti","given":"Edi","non-dropping-particle":"","parse-names":false,"suffix":""},{"dropping-particle":"","family":"Verger","given":"Eric O.","non-dropping-particle":"","parse-names":false,"suffix":""},{"dropping-particle":"","family":"Kayser","given":"Brandon D.","non-dropping-particle":"","parse-names":false,"suffix":""},{"dropping-particle":"","family":"Levenez","given":"Florence","non-dropping-particle":"","parse-names":false,"suffix":""},{"dropping-particle":"","family":"Chilloux","given":"Julien","non-dropping-particle":"","parse-names":false,"suffix":""},{"dropping-particle":"","family":"Hoyles","given":"Lesley","non-dropping-particle":"","parse-names":false,"suffix":""},{"dropping-particle":"","family":"Dumas","given":"Marc Emmanuel","non-dropping-particle":"","parse-names":false,"suffix":""},{"dropping-particle":"","family":"Rizkalla","given":"Salwa W.","non-dropping-particle":"","parse-names":false,"suffix":""},{"dropping-particle":"","family":"Doré","given":"Joel","non-dropping-particle":"","parse-names":false,"suffix":""},{"dropping-particle":"","family":"Cani","given":"Patrice D.","non-dropping-particle":"","parse-names":false,"suffix":""},{"dropping-particle":"","family":"Clément","given":"Karine","non-dropping-particle":"","parse-names":false,"suffix":""},{"dropping-particle":"","family":"Mouhaër","given":"Sylvie","non-dropping-particle":"Le","parse-names":false,"suffix":""},{"dropping-particle":"","family":"Cotillard","given":"Aurélie","non-dropping-particle":"","parse-names":false,"suffix":""},{"dropping-particle":"","family":"Kennedy","given":"Sean P.","non-dropping-particle":"","parse-names":false,"suffix":""},{"dropping-particle":"","family":"Pons","given":"Nicolas","non-dropping-particle":"","parse-names":false,"suffix":""},{"dropping-particle":"","family":"Chatelier","given":"Emmanuelle","non-dropping-particle":"Le","parse-names":false,"suffix":""},{"dropping-particle":"","family":"Almeida","given":"Mathieu","non-dropping-particle":"","parse-names":false,"suffix":""},{"dropping-particle":"","family":"Quinquis","given":"Benoit","non-dropping-particle":"","parse-names":false,"suffix":""},{"dropping-particle":"","family":"Galleron","given":"Nathalie","non-dropping-particle":"","parse-names":false,"suffix":""},{"dropping-particle":"","family":"Batto","given":"Jean Michel","non-dropping-particle":"","parse-names":false,"suffix":""},{"dropping-particle":"","family":"Renault","given":"Pierre","non-dropping-particle":"","parse-names":false,"suffix":""},{"dropping-particle":"","family":"Zucker","given":"Jean Daniel","non-dropping-particle":"","parse-names":false,"suffix":""},{"dropping-particle":"","family":"Ehrlich","given":"Stanislav Dusko","non-dropping-particle":"","parse-names":false,"suffix":""},{"dropping-particle":"","family":"Blottière","given":"Hervé","non-dropping-particle":"","parse-names":false,"suffix":""},{"dropping-particle":"","family":"Leclerc","given":"Marion","non-dropping-particle":"","parse-names":false,"suffix":""},{"dropping-particle":"","family":"Juste","given":"Catherine","non-dropping-particle":"","parse-names":false,"suffix":""},{"dropping-particle":"","family":"Wouters","given":"Tomas","non-dropping-particle":"De","parse-names":false,"suffix":""},{"dropping-particle":"","family":"Lepage","given":"Patricia","non-dropping-particle":"","parse-names":false,"suffix":""}],"container-title":"Gut","id":"ITEM-1","issued":{"date-parts":[["2016"]]},"title":"Akkermansia muciniphila and improved metabolic health during a dietary intervention in obesity: Relationship with gut microbiome richness and ecology","type":"article-journal"},"uris":["http://www.mendeley.com/documents/?uuid=bdaf94ef-aee1-47b8-8ef1-63af1195e835"]}],"mendeley":{"formattedCitation":"(19)","plainTextFormattedCitation":"(19)","previouslyFormattedCitation":"(Dao et al. 2016)"},"properties":{"noteIndex":0},"schema":"https://github.com/citation-style-language/schema/raw/master/csl-citation.json"}</w:instrText>
      </w:r>
      <w:r w:rsidR="00C85469" w:rsidRPr="00DE0EB2">
        <w:rPr>
          <w:rFonts w:ascii="Palatino Linotype" w:hAnsi="Palatino Linotype"/>
          <w:sz w:val="20"/>
          <w:szCs w:val="20"/>
        </w:rPr>
        <w:fldChar w:fldCharType="separate"/>
      </w:r>
      <w:r w:rsidR="00534BBA" w:rsidRPr="00534BBA">
        <w:rPr>
          <w:rFonts w:ascii="Palatino Linotype" w:hAnsi="Palatino Linotype"/>
          <w:noProof/>
          <w:sz w:val="20"/>
          <w:szCs w:val="20"/>
        </w:rPr>
        <w:t>(19)</w:t>
      </w:r>
      <w:r w:rsidR="00C85469" w:rsidRPr="00DE0EB2">
        <w:rPr>
          <w:rFonts w:ascii="Palatino Linotype" w:hAnsi="Palatino Linotype"/>
          <w:sz w:val="20"/>
          <w:szCs w:val="20"/>
        </w:rPr>
        <w:fldChar w:fldCharType="end"/>
      </w:r>
      <w:r w:rsidR="00C85469" w:rsidRPr="00DE0EB2">
        <w:rPr>
          <w:rFonts w:ascii="Palatino Linotype" w:hAnsi="Palatino Linotype"/>
          <w:sz w:val="20"/>
          <w:szCs w:val="20"/>
        </w:rPr>
        <w:t>.</w:t>
      </w:r>
      <w:r w:rsidRPr="00DE0EB2">
        <w:rPr>
          <w:rFonts w:ascii="Palatino Linotype" w:hAnsi="Palatino Linotype"/>
          <w:sz w:val="20"/>
          <w:szCs w:val="20"/>
        </w:rPr>
        <w:t xml:space="preserve"> Adequate intake of dietary fiber can alter the levels of gut satiety hormones</w:t>
      </w:r>
      <w:r w:rsidR="00C85469" w:rsidRPr="00DE0EB2">
        <w:rPr>
          <w:rFonts w:ascii="Palatino Linotype" w:hAnsi="Palatino Linotype"/>
          <w:sz w:val="20"/>
          <w:szCs w:val="20"/>
        </w:rPr>
        <w:t xml:space="preserve"> </w:t>
      </w:r>
      <w:r w:rsidR="00381CF7" w:rsidRPr="00DE0EB2">
        <w:rPr>
          <w:rFonts w:ascii="Palatino Linotype" w:hAnsi="Palatino Linotype"/>
          <w:sz w:val="20"/>
          <w:szCs w:val="20"/>
        </w:rPr>
        <w:fldChar w:fldCharType="begin" w:fldLock="1"/>
      </w:r>
      <w:r w:rsidR="00534BBA">
        <w:rPr>
          <w:rFonts w:ascii="Palatino Linotype" w:hAnsi="Palatino Linotype"/>
          <w:sz w:val="20"/>
          <w:szCs w:val="20"/>
        </w:rPr>
        <w:instrText>ADDIN CSL_CITATION {"citationItems":[{"id":"ITEM-1","itemData":{"DOI":"10.1079/bjn20041335","ISSN":"0007-1145","PMID":"16022753","abstract":" The present study was conducted to assess whether glucagon-like peptide-1 (GLP-1) release and appetite after a breakfast with or without an additional galactose/guar gum stimulation is different in normal-weight compared with overweight/obese subjects. Twenty-eight overweight/obese (BMI 30·3 (sd 2·7) kg/m 2 ; age 44·3 (sd 9·7) years) and thirty normal-weight subjects (BMI 22·8 (sd 1·4), age 31·5 (sd12·8) years) participated in a crossover study. Fasting and postprandial plasma GLP-1, insulin, glucose and free fatty acid concentrations were measured in response to either a galactose (50 g)/guar gum (2·5 g) load (836 kJ) and a standard breakfast (1·9 MJ; GG), or water (250 ml) and the standard breakfast (W) every 30 min relative to the ingestion for 120 min. Appetite was assessed using 100 mm visual analogue scales. GLP-1 concentrations were significantly increased after GG at 30 and 60 min compared with W in both groups. Plasma GLP-1 concentrations in the W condition were higher in normal-weight than overweight/obese subjects ( P =0·03). No difference was observed in the GG condition between groups. Satiety was increased in normal-weight compared with overweight/obese subjects in the GG condition at 30 ( P =0·02) and 60 ( P =0·04) min. We conclude that after a standard breakfast with water, GLP-1 release was lower in the overweight/obese than the normal-weight subjects. However, postprandial GLP-1 release in overweight/obese subjects was no different from that of normal-weight subjects when galactose/guar gum was added to the breakfast. The latter was not mirrored by subjective feelings of satiety. Disturbed perception of the physiological feedback of a satiety hormone rather than disturbed feedback itself might contribute to obesity. ","author":[{"dropping-particle":"","family":"Adam","given":"Tanja C. M.","non-dropping-particle":"","parse-names":false,"suffix":""},{"dropping-particle":"","family":"Westerterp-Plantenga","given":"Margriet S.","non-dropping-particle":"","parse-names":false,"suffix":""}],"container-title":"British Journal of Nutrition","id":"ITEM-1","issued":{"date-parts":[["2005"]]},"title":"Glucagon-like peptide-1 release and satiety after a nutrient challenge in normal-weight and obese subjects","type":"article-journal"},"uris":["http://www.mendeley.com/documents/?uuid=b8f10658-0fa3-40e7-979e-db0a56d77bd1"]},{"id":"ITEM-2","itemData":{"DOI":"10.1079/bjn20041225","ISSN":"0007-1145","PMID":"15469657","abstract":" The hypothesis tested in the present study is that dietary fructans are able to modulate gastrointestinal peptides involved in the control of food intake, namely glucagon-like peptide (GLP)-1 (7-36) amide and ghrelin. After 3 weeks of treatment with a standard diet (control) or the same diet enriched with 100 g fructans varying in their degrees of polymerization (oligofructose (OFS), Synergy 1 (Syn) or long chain inulin)/kg, male Wistar rats were deprived of food for 8 h before sample collection. Dietary energy intake throughout the experiment was significantly lower ( P &gt;0·05) in fructans-fed rats than in control rats, leading to a significant decrease ( P &gt;0·01) in epidydimal fat mass at the end of the treatment in OFS- and Syn-treated rats. GLP-1 (7-36) amide concentration in portal vein serum was higher in OFS- and Syn-fed than in control rats. Both GLP-1 (7-36) amide concentration and proglucagon mRNA concentrations were significantly greater ( P &gt;0·05) in the proximal colonic mucosa of fructans-fed rats v. controls. Normally active ghrelin concentration in plasma increases during food deprivation and rapidly falls during a meal. In the present study, after 8 h of food deprivation, active ghrelin in the plasma remained significantly lower ( P &gt;0·05) in OFS and Syn-fed than in control rats. These results are in accordance with the modifications of dietary intake and fat-mass development in short-chain fructans-treated rats and demonstrate the potential modulation of GLP-1 (7-36) amide and ghrelin by fermentable fibres such as fructans, which are rapidly and extensively fermented in the proximal part of the colon. ","author":[{"dropping-particle":"","family":"Cani","given":"Patrice D.","non-dropping-particle":"","parse-names":false,"suffix":""},{"dropping-particle":"","family":"Dewever","given":"Cédric","non-dropping-particle":"","parse-names":false,"suffix":""},{"dropping-particle":"","family":"Delzenne","given":"Nathalie M.","non-dropping-particle":"","parse-names":false,"suffix":""}],"container-title":"British Journal of Nutrition","id":"ITEM-2","issued":{"date-parts":[["2004"]]},"title":"Inulin-type fructans modulate gastrointestinal peptides involved in appetite regulation (glucagon-like peptide-1 and ghrelin) in rats","type":"article-journal"},"uris":["http://www.mendeley.com/documents/?uuid=fa5c85a2-7e80-4112-8840-2a8e17fded85"]},{"id":"ITEM-3","itemData":{"DOI":"10.3945/ajcn.2009.28095","ISSN":"00029165","abstract":"Background: We have previously shown that gut microbial fermentation of prebiotics promotes satiety and lowers hunger and energy intake in humans. In rodents, these effects are associated with an increase in plasma gut peptide concentrations, which are involved in appetite regulation and glucose homeostasis. Objective: Our aim was to examine the effects of prebiotic supplementation on satiety and related hormones during a test meal for human volunteers by using a noninvasive micromethod for blood sampling to measure plasma gut peptide concentrations. Design: This study was a randomized, double-blind, parallel, placebocontrolled trial. A total of 10 healthy adults (5 men and 5 women) were randomly assigned to groups that received either 16 g prebiotics/ d or 16 g dextrin maltose/d for 2 wk. Meal tolerance tests were performed in the morning to measure the following: hydrogen breath test, satiety, glucose homeostasis, and related hormone response. Results: We show that the prebiotic treatment increased breathhydrogen excretion (a marker of gut microbiota fermentation) by ≈3-fold and lowered hunger rates. Prebiotics increased plasma glucagon-like peptide 1 and peptide YY concentrations, whereas postprandial plasma glucose responses decreased after the standardized meal. The areas under the curve for plasma glucagon-like peptide 1 and breath-hydrogen excretion measured after the meal (0-60 min) were significantly correlated (r = 0.85, P = 0.007). The glucose response was inversely correlated with the breath-hydrogen excretion areas under the curve (0-180 min; r = 20.73, P = 0.02). Conclusion: Prebiotic supplementation was associated with an increase in plasma gut peptide concentrations (glucagon-like peptide 1 and peptide YY), which may contribute in part to changes in appetite sensation and glucose excursion responses after a meal in healthy subjects. © 2009 American Society for Nutrition.","author":[{"dropping-particle":"","family":"Cani","given":"Patrice D.","non-dropping-particle":"","parse-names":false,"suffix":""},{"dropping-particle":"","family":"Lecourt","given":"Elodie","non-dropping-particle":"","parse-names":false,"suffix":""},{"dropping-particle":"","family":"Dewulf","given":"Evelyne M.","non-dropping-particle":"","parse-names":false,"suffix":""},{"dropping-particle":"","family":"Sohet","given":"Florence M.","non-dropping-particle":"","parse-names":false,"suffix":""},{"dropping-particle":"","family":"Pachikian","given":"Barbara D.","non-dropping-particle":"","parse-names":false,"suffix":""},{"dropping-particle":"","family":"Naslain","given":"Damien","non-dropping-particle":"","parse-names":false,"suffix":""},{"dropping-particle":"","family":"Backer","given":"Fabienne","non-dropping-particle":"De","parse-names":false,"suffix":""},{"dropping-particle":"","family":"Neyrinck","given":"Audrey M.","non-dropping-particle":"","parse-names":false,"suffix":""},{"dropping-particle":"","family":"Delzenne","given":"Nathalie M.","non-dropping-particle":"","parse-names":false,"suffix":""}],"container-title":"American Journal of Clinical Nutrition","id":"ITEM-3","issued":{"date-parts":[["2009"]]},"title":"Gut microbiota fermentation of prebiotics increases satietogenic and incretin gut peptide production with consequences for appetite sensation and glucose response after a meal","type":"article-journal"},"uris":["http://www.mendeley.com/documents/?uuid=a78fc472-9142-49e5-aa11-b52e33c80ecb"]}],"mendeley":{"formattedCitation":"(20–22)","plainTextFormattedCitation":"(20–22)","previouslyFormattedCitation":"(Adam and Westerterp-Plantenga 2005; Cani et al. 2009; Cani, Dewever, and Delzenne 2004)"},"properties":{"noteIndex":0},"schema":"https://github.com/citation-style-language/schema/raw/master/csl-citation.json"}</w:instrText>
      </w:r>
      <w:r w:rsidR="00381CF7" w:rsidRPr="00DE0EB2">
        <w:rPr>
          <w:rFonts w:ascii="Palatino Linotype" w:hAnsi="Palatino Linotype"/>
          <w:sz w:val="20"/>
          <w:szCs w:val="20"/>
        </w:rPr>
        <w:fldChar w:fldCharType="separate"/>
      </w:r>
      <w:r w:rsidR="00534BBA" w:rsidRPr="00534BBA">
        <w:rPr>
          <w:rFonts w:ascii="Palatino Linotype" w:hAnsi="Palatino Linotype"/>
          <w:noProof/>
          <w:sz w:val="20"/>
          <w:szCs w:val="20"/>
        </w:rPr>
        <w:t>(20–22)</w:t>
      </w:r>
      <w:r w:rsidR="00381CF7" w:rsidRPr="00DE0EB2">
        <w:rPr>
          <w:rFonts w:ascii="Palatino Linotype" w:hAnsi="Palatino Linotype"/>
          <w:sz w:val="20"/>
          <w:szCs w:val="20"/>
        </w:rPr>
        <w:fldChar w:fldCharType="end"/>
      </w:r>
      <w:r w:rsidRPr="00DE0EB2">
        <w:rPr>
          <w:rFonts w:ascii="Palatino Linotype" w:hAnsi="Palatino Linotype"/>
          <w:sz w:val="20"/>
          <w:szCs w:val="20"/>
        </w:rPr>
        <w:t xml:space="preserve">. Secretion of anorexigenic peptides glucagon-like peptide-1 and peptide YY (PYY) </w:t>
      </w:r>
      <w:r w:rsidR="00CD5C48" w:rsidRPr="00DE0EB2">
        <w:rPr>
          <w:rFonts w:ascii="Palatino Linotype" w:hAnsi="Palatino Linotype"/>
          <w:sz w:val="20"/>
          <w:szCs w:val="20"/>
        </w:rPr>
        <w:fldChar w:fldCharType="begin" w:fldLock="1"/>
      </w:r>
      <w:r w:rsidR="00534BBA">
        <w:rPr>
          <w:rFonts w:ascii="Palatino Linotype" w:hAnsi="Palatino Linotype"/>
          <w:sz w:val="20"/>
          <w:szCs w:val="20"/>
        </w:rPr>
        <w:instrText>ADDIN CSL_CITATION {"citationItems":[{"id":"ITEM-1","itemData":{"DOI":"10.1053/j.gastro.2007.03.048","ISSN":"00165085","abstract":"Many peptides are synthesized and released from the gastrointestinal tract. Although their roles in the regulation of gastrointestinal function have been known for some time, it is now evident that they also physiologically influence eating behavior. Our understanding of how neurohormonal gut-brain signaling regulates energy homeostasis has advanced significantly in recent years. Ghrelin is an orexigenic peptide produced by the stomach, which appears to act as a meal initiator. Satiety signals derived from the intestine and pancreas include peptide YY, pancreatic polypeptide, glucagon-like peptide 1, oxyntomodulin, and cholecystokinin. Recent research suggests that gut hormones can be manipulated to regulate energy balance in humans, and that obese subjects retain sensitivity to the actions of gut hormones. Gut hormone-based therapies may thus provide an effective and well-tolerated treatment for obesity. © 2007 AGA Institute.","author":[{"dropping-particle":"","family":"Wren","given":"A. M.","non-dropping-particle":"","parse-names":false,"suffix":""},{"dropping-particle":"","family":"Bloom","given":"S. R.","non-dropping-particle":"","parse-names":false,"suffix":""}],"container-title":"Gastroenterology","id":"ITEM-1","issued":{"date-parts":[["2007"]]},"title":"Gut Hormones and Appetite Control","type":"article-journal"},"uris":["http://www.mendeley.com/documents/?uuid=ef14c881-6e74-47e1-9a14-f460fce33ebb"]}],"mendeley":{"formattedCitation":"(23)","plainTextFormattedCitation":"(23)","previouslyFormattedCitation":"(Wren and Bloom 2007)"},"properties":{"noteIndex":0},"schema":"https://github.com/citation-style-language/schema/raw/master/csl-citation.json"}</w:instrText>
      </w:r>
      <w:r w:rsidR="00CD5C48" w:rsidRPr="00DE0EB2">
        <w:rPr>
          <w:rFonts w:ascii="Palatino Linotype" w:hAnsi="Palatino Linotype"/>
          <w:sz w:val="20"/>
          <w:szCs w:val="20"/>
        </w:rPr>
        <w:fldChar w:fldCharType="separate"/>
      </w:r>
      <w:r w:rsidR="00534BBA" w:rsidRPr="00534BBA">
        <w:rPr>
          <w:rFonts w:ascii="Palatino Linotype" w:hAnsi="Palatino Linotype"/>
          <w:noProof/>
          <w:sz w:val="20"/>
          <w:szCs w:val="20"/>
        </w:rPr>
        <w:t>(23)</w:t>
      </w:r>
      <w:r w:rsidR="00CD5C48" w:rsidRPr="00DE0EB2">
        <w:rPr>
          <w:rFonts w:ascii="Palatino Linotype" w:hAnsi="Palatino Linotype"/>
          <w:sz w:val="20"/>
          <w:szCs w:val="20"/>
        </w:rPr>
        <w:fldChar w:fldCharType="end"/>
      </w:r>
      <w:r w:rsidRPr="00DE0EB2">
        <w:rPr>
          <w:rFonts w:ascii="Palatino Linotype" w:hAnsi="Palatino Linotype"/>
          <w:sz w:val="20"/>
          <w:szCs w:val="20"/>
        </w:rPr>
        <w:t xml:space="preserve"> are increased in the presence of highly soluble fiber, thus reducing food intake</w:t>
      </w:r>
      <w:r w:rsidR="00CD5C48" w:rsidRPr="00DE0EB2">
        <w:rPr>
          <w:rFonts w:ascii="Palatino Linotype" w:hAnsi="Palatino Linotype"/>
          <w:sz w:val="20"/>
          <w:szCs w:val="20"/>
        </w:rPr>
        <w:t xml:space="preserve"> </w:t>
      </w:r>
      <w:r w:rsidR="00CD5C48" w:rsidRPr="00DE0EB2">
        <w:rPr>
          <w:rFonts w:ascii="Palatino Linotype" w:hAnsi="Palatino Linotype"/>
          <w:sz w:val="20"/>
          <w:szCs w:val="20"/>
        </w:rPr>
        <w:fldChar w:fldCharType="begin" w:fldLock="1"/>
      </w:r>
      <w:r w:rsidR="00534BBA">
        <w:rPr>
          <w:rFonts w:ascii="Palatino Linotype" w:hAnsi="Palatino Linotype"/>
          <w:sz w:val="20"/>
          <w:szCs w:val="20"/>
        </w:rPr>
        <w:instrText>ADDIN CSL_CITATION {"citationItems":[{"id":"ITEM-1","itemData":{"DOI":"10.3945/ajcn.2009.28095","ISSN":"00029165","abstract":"Background: We have previously shown that gut microbial fermentation of prebiotics promotes satiety and lowers hunger and energy intake in humans. In rodents, these effects are associated with an increase in plasma gut peptide concentrations, which are involved in appetite regulation and glucose homeostasis. Objective: Our aim was to examine the effects of prebiotic supplementation on satiety and related hormones during a test meal for human volunteers by using a noninvasive micromethod for blood sampling to measure plasma gut peptide concentrations. Design: This study was a randomized, double-blind, parallel, placebocontrolled trial. A total of 10 healthy adults (5 men and 5 women) were randomly assigned to groups that received either 16 g prebiotics/ d or 16 g dextrin maltose/d for 2 wk. Meal tolerance tests were performed in the morning to measure the following: hydrogen breath test, satiety, glucose homeostasis, and related hormone response. Results: We show that the prebiotic treatment increased breathhydrogen excretion (a marker of gut microbiota fermentation) by ≈3-fold and lowered hunger rates. Prebiotics increased plasma glucagon-like peptide 1 and peptide YY concentrations, whereas postprandial plasma glucose responses decreased after the standardized meal. The areas under the curve for plasma glucagon-like peptide 1 and breath-hydrogen excretion measured after the meal (0-60 min) were significantly correlated (r = 0.85, P = 0.007). The glucose response was inversely correlated with the breath-hydrogen excretion areas under the curve (0-180 min; r = 20.73, P = 0.02). Conclusion: Prebiotic supplementation was associated with an increase in plasma gut peptide concentrations (glucagon-like peptide 1 and peptide YY), which may contribute in part to changes in appetite sensation and glucose excursion responses after a meal in healthy subjects. © 2009 American Society for Nutrition.","author":[{"dropping-particle":"","family":"Cani","given":"Patrice D.","non-dropping-particle":"","parse-names":false,"suffix":""},{"dropping-particle":"","family":"Lecourt","given":"Elodie","non-dropping-particle":"","parse-names":false,"suffix":""},{"dropping-particle":"","family":"Dewulf","given":"Evelyne M.","non-dropping-particle":"","parse-names":false,"suffix":""},{"dropping-particle":"","family":"Sohet","given":"Florence M.","non-dropping-particle":"","parse-names":false,"suffix":""},{"dropping-particle":"","family":"Pachikian","given":"Barbara D.","non-dropping-particle":"","parse-names":false,"suffix":""},{"dropping-particle":"","family":"Naslain","given":"Damien","non-dropping-particle":"","parse-names":false,"suffix":""},{"dropping-particle":"","family":"Backer","given":"Fabienne","non-dropping-particle":"De","parse-names":false,"suffix":""},{"dropping-particle":"","family":"Neyrinck","given":"Audrey M.","non-dropping-particle":"","parse-names":false,"suffix":""},{"dropping-particle":"","family":"Delzenne","given":"Nathalie M.","non-dropping-particle":"","parse-names":false,"suffix":""}],"container-title":"American Journal of Clinical Nutrition","id":"ITEM-1","issued":{"date-parts":[["2009"]]},"title":"Gut microbiota fermentation of prebiotics increases satietogenic and incretin gut peptide production with consequences for appetite sensation and glucose response after a meal","type":"article-journal"},"uris":["http://www.mendeley.com/documents/?uuid=a78fc472-9142-49e5-aa11-b52e33c80ecb"]},{"id":"ITEM-2","itemData":{"DOI":"10.3945/ajcn.2009.27465","ISSN":"00029165","PMID":"19386741","abstract":"Background: Rodent studies show that oligofructose promotes weight loss, stimulates satiety hormone secretion, reduces energy intake, and improves lipid profiles. Objective: Our objective was to examine the effects of oligofructose supplementation on body weight and satiety hormone concentrations in overweight and obese adults. Design: This study was a randomized, double-blind, placebo-controlled trial. Forty-eight otherwise healthy adults with a body mass index (in kg/m2) &gt; 25 were randomly assigned to receive 21 g oligofructose/d or a placebo (maltodextrin) for 12 wk. Body composition (by dual-energy X-ray absorptiometry); meal tolerance tests, including satiety hormone response; food intake; and subjective appetite ratings were determined. Results: There was a reduction in body weight of 1.03 ± 0.43 kg with oligofructose supplementation, whereas the control group experienced an increase in body weight of 0.45 ± 0.31 kg over 12 wk (P = 0.01). A lower area under the curve (AUC) for ghrelin (P = 0.004) and a higher AUC for peptide YY (PYY) with oligofructose (P = 0.03) coincided with a reduction in self-reported caloric intake (P ≤ 0.05). Glucose decreased in the oligofructose group and increased in the control group between initial and final tests (P ≤ 0.05). Insulin concentrations mirrored this pattern (P ≤ 0.05). Oligofructose supplementation did not affect plasma active glucagon-like peptide 1 secretion. According to a visual analog scale designed to assess side effects, oligofructose was well tolerated. Conclusions: Independent of other lifestyle changes, oligofructose supplementation has the potential to promote weight loss and improve glucose regulation in overweight adults. Suppressed ghrelin and enhanced PYY may contribute in part to the reduction in energy intake. The trial was registered at clinicaltrials.gov as NCT00522353. © 2009 American Society for Nutrition.","author":[{"dropping-particle":"","family":"Parnell","given":"Jill A.","non-dropping-particle":"","parse-names":false,"suffix":""},{"dropping-particle":"","family":"Reimer","given":"Raylene A.","non-dropping-particle":"","parse-names":false,"suffix":""}],"container-title":"American Journal of Clinical Nutrition","id":"ITEM-2","issued":{"date-parts":[["2009"]]},"title":"Weight loss during oligofructose supplementation is associated with decreased ghrelin and increased peptide YY in overweight and obese adults","type":"article-journal"},"uris":["http://www.mendeley.com/documents/?uuid=61813d02-ee50-4bd2-aa17-35154c58ad72"]}],"mendeley":{"formattedCitation":"(22,24)","plainTextFormattedCitation":"(22,24)","previouslyFormattedCitation":"(Cani et al. 2009; Parnell and Reimer 2009)"},"properties":{"noteIndex":0},"schema":"https://github.com/citation-style-language/schema/raw/master/csl-citation.json"}</w:instrText>
      </w:r>
      <w:r w:rsidR="00CD5C48" w:rsidRPr="00DE0EB2">
        <w:rPr>
          <w:rFonts w:ascii="Palatino Linotype" w:hAnsi="Palatino Linotype"/>
          <w:sz w:val="20"/>
          <w:szCs w:val="20"/>
        </w:rPr>
        <w:fldChar w:fldCharType="separate"/>
      </w:r>
      <w:r w:rsidR="00534BBA" w:rsidRPr="00534BBA">
        <w:rPr>
          <w:rFonts w:ascii="Palatino Linotype" w:hAnsi="Palatino Linotype"/>
          <w:noProof/>
          <w:sz w:val="20"/>
          <w:szCs w:val="20"/>
        </w:rPr>
        <w:t>(22,24)</w:t>
      </w:r>
      <w:r w:rsidR="00CD5C48" w:rsidRPr="00DE0EB2">
        <w:rPr>
          <w:rFonts w:ascii="Palatino Linotype" w:hAnsi="Palatino Linotype"/>
          <w:sz w:val="20"/>
          <w:szCs w:val="20"/>
        </w:rPr>
        <w:fldChar w:fldCharType="end"/>
      </w:r>
      <w:r w:rsidRPr="00DE0EB2">
        <w:rPr>
          <w:rFonts w:ascii="Palatino Linotype" w:hAnsi="Palatino Linotype"/>
          <w:sz w:val="20"/>
          <w:szCs w:val="20"/>
        </w:rPr>
        <w:t xml:space="preserve">. This increase in PYY with fiber intake has been found in both overweight and obese adults </w:t>
      </w:r>
      <w:r w:rsidR="00CD5C48" w:rsidRPr="00DE0EB2">
        <w:rPr>
          <w:rFonts w:ascii="Palatino Linotype" w:hAnsi="Palatino Linotype"/>
          <w:sz w:val="20"/>
          <w:szCs w:val="20"/>
        </w:rPr>
        <w:fldChar w:fldCharType="begin" w:fldLock="1"/>
      </w:r>
      <w:r w:rsidR="00534BBA">
        <w:rPr>
          <w:rFonts w:ascii="Palatino Linotype" w:hAnsi="Palatino Linotype"/>
          <w:sz w:val="20"/>
          <w:szCs w:val="20"/>
        </w:rPr>
        <w:instrText>ADDIN CSL_CITATION {"citationItems":[{"id":"ITEM-1","itemData":{"DOI":"10.3945/ajcn.2009.27465","ISSN":"00029165","PMID":"19386741","abstract":"Background: Rodent studies show that oligofructose promotes weight loss, stimulates satiety hormone secretion, reduces energy intake, and improves lipid profiles. Objective: Our objective was to examine the effects of oligofructose supplementation on body weight and satiety hormone concentrations in overweight and obese adults. Design: This study was a randomized, double-blind, placebo-controlled trial. Forty-eight otherwise healthy adults with a body mass index (in kg/m2) &gt; 25 were randomly assigned to receive 21 g oligofructose/d or a placebo (maltodextrin) for 12 wk. Body composition (by dual-energy X-ray absorptiometry); meal tolerance tests, including satiety hormone response; food intake; and subjective appetite ratings were determined. Results: There was a reduction in body weight of 1.03 ± 0.43 kg with oligofructose supplementation, whereas the control group experienced an increase in body weight of 0.45 ± 0.31 kg over 12 wk (P = 0.01). A lower area under the curve (AUC) for ghrelin (P = 0.004) and a higher AUC for peptide YY (PYY) with oligofructose (P = 0.03) coincided with a reduction in self-reported caloric intake (P ≤ 0.05). Glucose decreased in the oligofructose group and increased in the control group between initial and final tests (P ≤ 0.05). Insulin concentrations mirrored this pattern (P ≤ 0.05). Oligofructose supplementation did not affect plasma active glucagon-like peptide 1 secretion. According to a visual analog scale designed to assess side effects, oligofructose was well tolerated. Conclusions: Independent of other lifestyle changes, oligofructose supplementation has the potential to promote weight loss and improve glucose regulation in overweight adults. Suppressed ghrelin and enhanced PYY may contribute in part to the reduction in energy intake. The trial was registered at clinicaltrials.gov as NCT00522353. © 2009 American Society for Nutrition.","author":[{"dropping-particle":"","family":"Parnell","given":"Jill A.","non-dropping-particle":"","parse-names":false,"suffix":""},{"dropping-particle":"","family":"Reimer","given":"Raylene A.","non-dropping-particle":"","parse-names":false,"suffix":""}],"container-title":"American Journal of Clinical Nutrition","id":"ITEM-1","issued":{"date-parts":[["2009"]]},"title":"Weight loss during oligofructose supplementation is associated with decreased ghrelin and increased peptide YY in overweight and obese adults","type":"article-journal"},"uris":["http://www.mendeley.com/documents/?uuid=61813d02-ee50-4bd2-aa17-35154c58ad72"]}],"mendeley":{"formattedCitation":"(24)","plainTextFormattedCitation":"(24)","previouslyFormattedCitation":"(Parnell and Reimer 2009)"},"properties":{"noteIndex":0},"schema":"https://github.com/citation-style-language/schema/raw/master/csl-citation.json"}</w:instrText>
      </w:r>
      <w:r w:rsidR="00CD5C48" w:rsidRPr="00DE0EB2">
        <w:rPr>
          <w:rFonts w:ascii="Palatino Linotype" w:hAnsi="Palatino Linotype"/>
          <w:sz w:val="20"/>
          <w:szCs w:val="20"/>
        </w:rPr>
        <w:fldChar w:fldCharType="separate"/>
      </w:r>
      <w:r w:rsidR="00534BBA" w:rsidRPr="00534BBA">
        <w:rPr>
          <w:rFonts w:ascii="Palatino Linotype" w:hAnsi="Palatino Linotype"/>
          <w:noProof/>
          <w:sz w:val="20"/>
          <w:szCs w:val="20"/>
        </w:rPr>
        <w:t>(24)</w:t>
      </w:r>
      <w:r w:rsidR="00CD5C48" w:rsidRPr="00DE0EB2">
        <w:rPr>
          <w:rFonts w:ascii="Palatino Linotype" w:hAnsi="Palatino Linotype"/>
          <w:sz w:val="20"/>
          <w:szCs w:val="20"/>
        </w:rPr>
        <w:fldChar w:fldCharType="end"/>
      </w:r>
      <w:r w:rsidRPr="00DE0EB2">
        <w:rPr>
          <w:rFonts w:ascii="Palatino Linotype" w:hAnsi="Palatino Linotype"/>
          <w:sz w:val="20"/>
          <w:szCs w:val="20"/>
        </w:rPr>
        <w:t xml:space="preserve"> as well as normal weight adults</w:t>
      </w:r>
      <w:r w:rsidR="00C85469" w:rsidRPr="00DE0EB2">
        <w:rPr>
          <w:rFonts w:ascii="Palatino Linotype" w:hAnsi="Palatino Linotype"/>
          <w:sz w:val="20"/>
          <w:szCs w:val="20"/>
        </w:rPr>
        <w:t xml:space="preserve"> </w:t>
      </w:r>
      <w:r w:rsidR="00CD5C48" w:rsidRPr="00DE0EB2">
        <w:rPr>
          <w:rFonts w:ascii="Palatino Linotype" w:hAnsi="Palatino Linotype"/>
          <w:sz w:val="20"/>
          <w:szCs w:val="20"/>
        </w:rPr>
        <w:fldChar w:fldCharType="begin" w:fldLock="1"/>
      </w:r>
      <w:r w:rsidR="00534BBA">
        <w:rPr>
          <w:rFonts w:ascii="Palatino Linotype" w:hAnsi="Palatino Linotype"/>
          <w:sz w:val="20"/>
          <w:szCs w:val="20"/>
        </w:rPr>
        <w:instrText>ADDIN CSL_CITATION {"citationItems":[{"id":"ITEM-1","itemData":{"ISSN":"1941-4927","PMID":"26633046","abstract":"KEY FINDINGS: Obesity is associated with health risks (1,2). Monitoring the prevalence of obesity is relevant for public health programs that focus on reducing or preventing obesity. No significant changes were seen in either adult or childhood obesity prevalence in the United States between 2003-2004 and 2011-2012 (3). This report provides the most recent national data on obesity prevalence by sex, age, and race and Hispanic origin, using data for 2011- 2014. Overall prevalence estimates from 1999-2000 through 2013-2014 are also presented.","author":[{"dropping-particle":"","family":"Hales","given":"CM","non-dropping-particle":"","parse-names":false,"suffix":""},{"dropping-particle":"","family":"Carroll","given":"MD","non-dropping-particle":"","parse-names":false,"suffix":""},{"dropping-particle":"","family":"Fryar","given":"CD","non-dropping-particle":"","parse-names":false,"suffix":""},{"dropping-particle":"","family":"Ogden","given":"CL","non-dropping-particle":"","parse-names":false,"suffix":""}],"container-title":"NCHS data brief","id":"ITEM-1","issued":{"date-parts":[["2020"]]},"title":"Prevalence of Obesity and Severe Obesity Among Adults: United States, 2017-2018","type":"article-journal"},"uris":["http://www.mendeley.com/documents/?uuid=569bff14-091d-4039-b913-d5a3bc7ffd6a"]},{"id":"ITEM-2","itemData":{"DOI":"10.1038/ejcn.2010.141","ISSN":"09543007","abstract":"Background/Objectives:A variety of dietary fibers have been shown to alter satiety hormone gene expression and secretion. The objective of this study was to examine plasma satiety hormone concentrations in healthy subjects consuming either PolyGlycopleX (PGX) or control (skim milk powder) for 21 days.Subjects/Methods:A randomized, double-blind, placebo-controlled clinical study was conducted in 54 healthy male and female adults. Participants consumed 5 g per day of PGX or control for 1 week followed by 2 additional weeks of 10 g per day of assigned product (n27 per group). Primary outcomes measured at three visits (V1, V2 and V3) were plasma active glucagon-like peptide-1 (GLP-1) total ghrelin, peptide YY (PYY) and insulin.Results:There was a significant effect of visit for fasting PYY with control participants experiencing decreased PYY levels over time while PGX prevented this decline. When stratified by body mass index (BMI), PGX increased fasting PYY levels from week 1 to week 3 compared with control in participants with BMI &lt;23 kg/m2. There was a significant effect of visit for fasting ghrelin with levels decreasing in both PGX and control groups over time. No differences were detected in fasting GLP-1 levels. Although there was a 14% reduction in fasting insulin between V1 and V3 with PGX this was not significantly different from control.Conclusions:PGX is a highly viscous, functional fiber that modifies satiety hormone secretion in healthy adults. Its potential to act similarly in overweight adults warrants investigation. © 2010 Macmillan Publishers Limited All rights reserved.","author":[{"dropping-particle":"","family":"Reimer","given":"R. A.","non-dropping-particle":"","parse-names":false,"suffix":""},{"dropping-particle":"","family":"Pelletier","given":"X.","non-dropping-particle":"","parse-names":false,"suffix":""},{"dropping-particle":"","family":"Carabin","given":"I. G.","non-dropping-particle":"","parse-names":false,"suffix":""},{"dropping-particle":"","family":"Lyon","given":"M.","non-dropping-particle":"","parse-names":false,"suffix":""},{"dropping-particle":"","family":"Gahler","given":"R.","non-dropping-particle":"","parse-names":false,"suffix":""},{"dropping-particle":"","family":"Parnell","given":"J. A.","non-dropping-particle":"","parse-names":false,"suffix":""},{"dropping-particle":"","family":"Wood","given":"S.","non-dropping-particle":"","parse-names":false,"suffix":""}],"container-title":"European Journal of Clinical Nutrition","id":"ITEM-2","issue":"10","issued":{"date-parts":[["2010","10"]]},"page":"1186-1191","title":"Increased plasma PYY levels following supplementation with the functional fiber PolyGlycopleX in healthy adults","type":"article-journal","volume":"64"},"uris":["http://www.mendeley.com/documents/?uuid=f13e726e-3c1b-3bbc-9932-a469dfe24f24"]}],"mendeley":{"formattedCitation":"(2,25)","manualFormatting":"(R. A. Reimer et al., 2010)","plainTextFormattedCitation":"(2,25)","previouslyFormattedCitation":"(Hales et al. 2020; Reimer et al. 2010)"},"properties":{"noteIndex":0},"schema":"https://github.com/citation-style-language/schema/raw/master/csl-citation.json"}</w:instrText>
      </w:r>
      <w:r w:rsidR="00CD5C48" w:rsidRPr="00DE0EB2">
        <w:rPr>
          <w:rFonts w:ascii="Palatino Linotype" w:hAnsi="Palatino Linotype"/>
          <w:sz w:val="20"/>
          <w:szCs w:val="20"/>
        </w:rPr>
        <w:fldChar w:fldCharType="separate"/>
      </w:r>
      <w:r w:rsidR="00CD5C48" w:rsidRPr="00DE0EB2">
        <w:rPr>
          <w:rFonts w:ascii="Palatino Linotype" w:hAnsi="Palatino Linotype"/>
          <w:noProof/>
          <w:sz w:val="20"/>
          <w:szCs w:val="20"/>
        </w:rPr>
        <w:t>(R. A. Reimer et al., 2010)</w:t>
      </w:r>
      <w:r w:rsidR="00CD5C48" w:rsidRPr="00DE0EB2">
        <w:rPr>
          <w:rFonts w:ascii="Palatino Linotype" w:hAnsi="Palatino Linotype"/>
          <w:sz w:val="20"/>
          <w:szCs w:val="20"/>
        </w:rPr>
        <w:fldChar w:fldCharType="end"/>
      </w:r>
      <w:r w:rsidRPr="00DE0EB2">
        <w:rPr>
          <w:rFonts w:ascii="Palatino Linotype" w:hAnsi="Palatino Linotype"/>
          <w:sz w:val="20"/>
          <w:szCs w:val="20"/>
        </w:rPr>
        <w:t xml:space="preserve">. These findings may translate to enhanced weight loss for those that are overweight/obese or weight maintenance over time for those who are currently at a normal weight. Other biomarkers of interest that can be positively altered via intake of fiber include total cholesterol, low-density lipoprotein (LDL) cholesterol c-reactive protein (CRP), a marker of chronic inflammation. A meta-analysis by Brown et al </w:t>
      </w:r>
      <w:r w:rsidR="00CD5C48" w:rsidRPr="00DE0EB2">
        <w:rPr>
          <w:rFonts w:ascii="Palatino Linotype" w:hAnsi="Palatino Linotype"/>
          <w:sz w:val="20"/>
          <w:szCs w:val="20"/>
        </w:rPr>
        <w:fldChar w:fldCharType="begin" w:fldLock="1"/>
      </w:r>
      <w:r w:rsidR="00534BBA">
        <w:rPr>
          <w:rFonts w:ascii="Palatino Linotype" w:hAnsi="Palatino Linotype"/>
          <w:sz w:val="20"/>
          <w:szCs w:val="20"/>
        </w:rPr>
        <w:instrText xml:space="preserve">ADDIN CSL_CITATION {"citationItems":[{"id":"ITEM-1","itemData":{"DOI":"10.1093/ajcn/69.1.30","ISSN":"00029165","PMID":"9925120","abstract":"Background: The effects of dietary soluble fibers on blood cholesterol are uncertain. Objective: This meta-analysis of 67 controlled trials was performed to quantify the cholesterol-lowering effect of major dietary fibers. Design: Least-squares regression analyses were used to test the effect on blood lipids of pectin, oat bran, guar gum, and psyllium. Independent variables were type and amount of soluble fiber, initial cholesterol concentration, and other important study characteristics. Results: Soluble fiber, 2-10 g/d, was associated with small but significant decreases in total cholesterol [-0.045 mmol. L-1 · g soluble fiber-1 (95% CI: -0.054, -0.035)] and LDL cholesterol [-0.057 mmol · L-1 · g-1 (95% CI: -0.070, -0.044)]. The effects on plasma lipids of soluble fiber from oat, psyllium, or pectin were not significantly different. We were unable to compare effects of guar because of the limited number of studies using 2-10 g/d. Triacylglycerols and HDL cholesterol were not significantly influenced by soluble fiber. Lipid changes were independent of study design, treatment length, and background dietary fat content. Conclusions: Various soluble fibers reduce total and LDL cholesterol by similar amounts. The effect is small within the practical range of intake. For example, 3 g soluble fiber from oats (3 servings of oatmeal, 28 g each) can decrease total and LDL cholesterol by </w:instrText>
      </w:r>
      <w:r w:rsidR="00534BBA">
        <w:rPr>
          <w:rFonts w:ascii="Cambria Math" w:hAnsi="Cambria Math" w:cs="Cambria Math"/>
          <w:sz w:val="20"/>
          <w:szCs w:val="20"/>
        </w:rPr>
        <w:instrText>≃</w:instrText>
      </w:r>
      <w:r w:rsidR="00534BBA">
        <w:rPr>
          <w:rFonts w:ascii="Palatino Linotype" w:hAnsi="Palatino Linotype"/>
          <w:sz w:val="20"/>
          <w:szCs w:val="20"/>
        </w:rPr>
        <w:instrText>0.13 mmol/L. Increasing soluble fiber can make only a small contribution to dietary therapy to lower cholesterol.","author":[{"dropping-particle":"","family":"Brown","given":"Lisa","non-dropping-particle":"","parse-names":false,"suffix":""},{"dropping-particle":"","family":"Rosner","given":"Bernard","non-dropping-particle":"","parse-names":false,"suffix":""},{"dropping-particle":"","family":"Willett","given":"Walter W.","non-dropping-particle":"","parse-names":false,"suffix":""},{"dropping-particle":"","family":"Sacks","given":"Frank M.","non-dropping-particle":"","parse-names":false,"suffix":""}],"container-title":"American Journal of Clinical Nutrition","id":"ITEM-1","issued":{"date-parts":[["1999"]]},"title":"Cholesterol-lowering effects of dietary fiber: A meta-analysis","type":"article-journal"},"uris":["http://www.mendeley.com/documents/?uuid=661fc92c-33b7-4728-8346-2874db2ea424"]}],"mendeley":{"formattedCitation":"(26)","plainTextFormattedCitation":"(26)","previouslyFormattedCitation":"(Brown et al. 1999)"},"properties":{"noteIndex":0},"schema":"https://github.com/citation-style-language/schema/raw/master/csl-citation.json"}</w:instrText>
      </w:r>
      <w:r w:rsidR="00CD5C48" w:rsidRPr="00DE0EB2">
        <w:rPr>
          <w:rFonts w:ascii="Palatino Linotype" w:hAnsi="Palatino Linotype"/>
          <w:sz w:val="20"/>
          <w:szCs w:val="20"/>
        </w:rPr>
        <w:fldChar w:fldCharType="separate"/>
      </w:r>
      <w:r w:rsidR="00534BBA" w:rsidRPr="00534BBA">
        <w:rPr>
          <w:rFonts w:ascii="Palatino Linotype" w:hAnsi="Palatino Linotype"/>
          <w:noProof/>
          <w:sz w:val="20"/>
          <w:szCs w:val="20"/>
        </w:rPr>
        <w:t>(26)</w:t>
      </w:r>
      <w:r w:rsidR="00CD5C48" w:rsidRPr="00DE0EB2">
        <w:rPr>
          <w:rFonts w:ascii="Palatino Linotype" w:hAnsi="Palatino Linotype"/>
          <w:sz w:val="20"/>
          <w:szCs w:val="20"/>
        </w:rPr>
        <w:fldChar w:fldCharType="end"/>
      </w:r>
      <w:r w:rsidRPr="00DE0EB2">
        <w:rPr>
          <w:rFonts w:ascii="Palatino Linotype" w:hAnsi="Palatino Linotype"/>
          <w:sz w:val="20"/>
          <w:szCs w:val="20"/>
        </w:rPr>
        <w:t xml:space="preserve"> provides evidence that adequate intake of soluble fiber can decrease both total cholesterol and LDL cholesterol. In both a cross-sectional </w:t>
      </w:r>
      <w:r w:rsidR="00CD5C48" w:rsidRPr="00DE0EB2">
        <w:rPr>
          <w:rFonts w:ascii="Palatino Linotype" w:hAnsi="Palatino Linotype"/>
          <w:sz w:val="20"/>
          <w:szCs w:val="20"/>
        </w:rPr>
        <w:fldChar w:fldCharType="begin" w:fldLock="1"/>
      </w:r>
      <w:r w:rsidR="00534BBA">
        <w:rPr>
          <w:rFonts w:ascii="Palatino Linotype" w:hAnsi="Palatino Linotype"/>
          <w:sz w:val="20"/>
          <w:szCs w:val="20"/>
        </w:rPr>
        <w:instrText>ADDIN CSL_CITATION {"citationItems":[{"id":"ITEM-1","itemData":{"DOI":"10.1093/jn/134.5.1181","ISSN":"0022-3166","abstract":"A higher intake of dietary fiber may decrease the risk of developing cardiovascular disease. We examined the association between dietary fiber and serum concentration of C-reactive protein (CRP), a possible predictor of cardiovascular events, using data from the National Health and Nutrition Examination Survey 1999-2000. Among 3920 participants &gt; or = 20 y old, dietary fiber intake was inversely associated with serum CRP concentration. The odds ratio (OR) for increased CRP concentration (&gt;3.0 mg/L) was 0.49 (95% CI 0.37-0.65; P for trend &lt; 0.001) for the highest quintile of fiber intake compared with the lowest. Adjustment for age, gender, race, education, smoking, physical activity, BMI, total energy, and fat intake resulted in a slight attenuation (OR 0.59; CI 0.41-0.85; P for trend = 0.006). Excluding participants with cardiovascular conditions, diabetes, or cancer did not alter the results. Our findings indicate that fiber intake is independently associated with serum CRP concentration and support the recommendation of a diet with a high fiber content.","author":[{"dropping-particle":"","family":"Ajani","given":"Umed A.","non-dropping-particle":"","parse-names":false,"suffix":""},{"dropping-particle":"","family":"Ford","given":"Earl S.","non-dropping-particle":"","parse-names":false,"suffix":""},{"dropping-particle":"","family":"Mokdad","given":"Ali H.","non-dropping-particle":"","parse-names":false,"suffix":""}],"container-title":"The Journal of Nutrition","id":"ITEM-1","issued":{"date-parts":[["2004"]]},"title":"Dietary Fiber and C-Reactive Protein: Findings from National Health and Nutrition Examination Survey Data","type":"article-journal"},"uris":["http://www.mendeley.com/documents/?uuid=5a1f4c9a-f3c6-4421-9283-646bfdcde80d"]}],"mendeley":{"formattedCitation":"(27)","plainTextFormattedCitation":"(27)","previouslyFormattedCitation":"(Ajani, Ford, and Mokdad 2004)"},"properties":{"noteIndex":0},"schema":"https://github.com/citation-style-language/schema/raw/master/csl-citation.json"}</w:instrText>
      </w:r>
      <w:r w:rsidR="00CD5C48" w:rsidRPr="00DE0EB2">
        <w:rPr>
          <w:rFonts w:ascii="Palatino Linotype" w:hAnsi="Palatino Linotype"/>
          <w:sz w:val="20"/>
          <w:szCs w:val="20"/>
        </w:rPr>
        <w:fldChar w:fldCharType="separate"/>
      </w:r>
      <w:r w:rsidR="00534BBA" w:rsidRPr="00534BBA">
        <w:rPr>
          <w:rFonts w:ascii="Palatino Linotype" w:hAnsi="Palatino Linotype"/>
          <w:noProof/>
          <w:sz w:val="20"/>
          <w:szCs w:val="20"/>
        </w:rPr>
        <w:t>(27)</w:t>
      </w:r>
      <w:r w:rsidR="00CD5C48" w:rsidRPr="00DE0EB2">
        <w:rPr>
          <w:rFonts w:ascii="Palatino Linotype" w:hAnsi="Palatino Linotype"/>
          <w:sz w:val="20"/>
          <w:szCs w:val="20"/>
        </w:rPr>
        <w:fldChar w:fldCharType="end"/>
      </w:r>
      <w:r w:rsidRPr="00DE0EB2">
        <w:rPr>
          <w:rFonts w:ascii="Palatino Linotype" w:hAnsi="Palatino Linotype"/>
          <w:sz w:val="20"/>
          <w:szCs w:val="20"/>
        </w:rPr>
        <w:t xml:space="preserve"> and longitudinal study </w:t>
      </w:r>
      <w:r w:rsidR="00CD5C48" w:rsidRPr="00DE0EB2">
        <w:rPr>
          <w:rFonts w:ascii="Palatino Linotype" w:hAnsi="Palatino Linotype"/>
          <w:sz w:val="20"/>
          <w:szCs w:val="20"/>
        </w:rPr>
        <w:fldChar w:fldCharType="begin" w:fldLock="1"/>
      </w:r>
      <w:r w:rsidR="00534BBA">
        <w:rPr>
          <w:rFonts w:ascii="Palatino Linotype" w:hAnsi="Palatino Linotype"/>
          <w:sz w:val="20"/>
          <w:szCs w:val="20"/>
        </w:rPr>
        <w:instrText>ADDIN CSL_CITATION {"citationItems":[{"id":"ITEM-1","itemData":{"DOI":"10.1093/ajcn/83.4.760","ISSN":"00029165","PMID":"16600925","abstract":"Background: High sensitivity C-reactive protein (CRP) is a marker of acute inflammation recently recognized as an independent predictor of future cardiovascular disease and diabetes. The identification of modifiable factors, such as diet, that influence serum CRP concentrations may provide the means for reducing the risk of these diseases. Data on longitudinal associations between dietary fiber intake and CRP are currently lacking. Objective: The purpose of this study was to examine longitudinal associations between dietary fiber intake and CRP. Design: Data collection took place at baseline and quarterly (every 13 wk) thereafter for a total of 5 visits, each including measurements of body composition, CRP, diet, and physical activity. Relations between serum CRP and dietary fiber were assessed by using linear mixed models and logistic regression, adjusted for covariates. Results: A total of 524 subjects had multiple measurements of CRP and dietary factors. The average total dietary fiber intake was 16.11 g/d. Average serum CRP was 1.78 mg/L. We observed an inverse association between intake of total dietary fiber (separately for soluble and insoluble fiber) and CRP concentrations in both crosssectional and longitudinal analyses. The likelihood of elevated CRP concentrations was 63% lower (OR: 0.37; 95% CI: 0.16, 0.87) in participants in the highest quartile of total fiber intake than in participants in the lowest quartile. Conclusions: Our results suggest that dietary fiber is protective against high CRP, which supports current recommendations for a diet high in fiber. © 2006 American Society for Nutrition.","author":[{"dropping-particle":"","family":"Ma","given":"Yunsheng","non-dropping-particle":"","parse-names":false,"suffix":""},{"dropping-particle":"","family":"Griffith","given":"Jennifer A.","non-dropping-particle":"","parse-names":false,"suffix":""},{"dropping-particle":"","family":"Chasan-Taber","given":"Lisa","non-dropping-particle":"","parse-names":false,"suffix":""},{"dropping-particle":"","family":"Olendzki","given":"Barbara C.","non-dropping-particle":"","parse-names":false,"suffix":""},{"dropping-particle":"","family":"Jackson","given":"Elizabeth","non-dropping-particle":"","parse-names":false,"suffix":""},{"dropping-particle":"","family":"Stanek","given":"Edward J.","non-dropping-particle":"","parse-names":false,"suffix":""},{"dropping-particle":"","family":"Li","given":"Wenjun","non-dropping-particle":"","parse-names":false,"suffix":""},{"dropping-particle":"","family":"Pagoto","given":"Sherry L.","non-dropping-particle":"","parse-names":false,"suffix":""},{"dropping-particle":"","family":"Hafner","given":"Andrea R.","non-dropping-particle":"","parse-names":false,"suffix":""},{"dropping-particle":"","family":"Ockene","given":"Ira S.","non-dropping-particle":"","parse-names":false,"suffix":""}],"container-title":"American Journal of Clinical Nutrition","id":"ITEM-1","issued":{"date-parts":[["2006"]]},"title":"Association between dietary fiber and serum C-reactive protein","type":"article-journal"},"uris":["http://www.mendeley.com/documents/?uuid=9980c771-372d-49cd-b323-6c36d65ab164"]}],"mendeley":{"formattedCitation":"(28)","plainTextFormattedCitation":"(28)","previouslyFormattedCitation":"(Ma et al. 2006)"},"properties":{"noteIndex":0},"schema":"https://github.com/citation-style-language/schema/raw/master/csl-citation.json"}</w:instrText>
      </w:r>
      <w:r w:rsidR="00CD5C48" w:rsidRPr="00DE0EB2">
        <w:rPr>
          <w:rFonts w:ascii="Palatino Linotype" w:hAnsi="Palatino Linotype"/>
          <w:sz w:val="20"/>
          <w:szCs w:val="20"/>
        </w:rPr>
        <w:fldChar w:fldCharType="separate"/>
      </w:r>
      <w:r w:rsidR="00534BBA" w:rsidRPr="00534BBA">
        <w:rPr>
          <w:rFonts w:ascii="Palatino Linotype" w:hAnsi="Palatino Linotype"/>
          <w:noProof/>
          <w:sz w:val="20"/>
          <w:szCs w:val="20"/>
        </w:rPr>
        <w:t>(28)</w:t>
      </w:r>
      <w:r w:rsidR="00CD5C48" w:rsidRPr="00DE0EB2">
        <w:rPr>
          <w:rFonts w:ascii="Palatino Linotype" w:hAnsi="Palatino Linotype"/>
          <w:sz w:val="20"/>
          <w:szCs w:val="20"/>
        </w:rPr>
        <w:fldChar w:fldCharType="end"/>
      </w:r>
      <w:r w:rsidRPr="00DE0EB2">
        <w:rPr>
          <w:rFonts w:ascii="Palatino Linotype" w:hAnsi="Palatino Linotype"/>
          <w:sz w:val="20"/>
          <w:szCs w:val="20"/>
        </w:rPr>
        <w:t xml:space="preserve">, indicated an inverse association with CRP and fiber intake. </w:t>
      </w:r>
    </w:p>
    <w:p w14:paraId="1632E7B1" w14:textId="3531AD63" w:rsidR="00184C3C" w:rsidRPr="00DE0EB2" w:rsidRDefault="00184C3C" w:rsidP="00184C3C">
      <w:pPr>
        <w:spacing w:after="240"/>
        <w:ind w:firstLine="720"/>
        <w:rPr>
          <w:rFonts w:ascii="Palatino Linotype" w:hAnsi="Palatino Linotype"/>
          <w:sz w:val="20"/>
          <w:szCs w:val="20"/>
        </w:rPr>
      </w:pPr>
      <w:bookmarkStart w:id="0" w:name="_Hlk43191836"/>
      <w:r w:rsidRPr="00184C3C">
        <w:rPr>
          <w:rFonts w:ascii="Palatino Linotype" w:hAnsi="Palatino Linotype"/>
          <w:sz w:val="20"/>
          <w:szCs w:val="20"/>
        </w:rPr>
        <w:lastRenderedPageBreak/>
        <w:t>A review article by Kelly et al</w:t>
      </w:r>
      <w:r>
        <w:rPr>
          <w:rFonts w:ascii="Palatino Linotype" w:hAnsi="Palatino Linotype"/>
          <w:sz w:val="20"/>
          <w:szCs w:val="20"/>
        </w:rPr>
        <w:t xml:space="preserve"> </w:t>
      </w:r>
      <w:r>
        <w:rPr>
          <w:rFonts w:ascii="Palatino Linotype" w:hAnsi="Palatino Linotype"/>
          <w:sz w:val="20"/>
          <w:szCs w:val="20"/>
        </w:rPr>
        <w:fldChar w:fldCharType="begin" w:fldLock="1"/>
      </w:r>
      <w:r w:rsidR="00534BBA">
        <w:rPr>
          <w:rFonts w:ascii="Palatino Linotype" w:hAnsi="Palatino Linotype"/>
          <w:sz w:val="20"/>
          <w:szCs w:val="20"/>
        </w:rPr>
        <w:instrText>ADDIN CSL_CITATION {"citationItems":[{"id":"ITEM-1","itemData":{"DOI":"10.3389/fncel.2015.00392","ISSN":"16625102","PMID":"26528128","abstract":"The emerging links between our gut microbiome and the central nervous system (CNS) are regarded as a paradigm shift in neuroscience with possible implications for not only understanding the pathophysiology of stress-related psychiatric disorders, but also their treatment. Thus the gut microbiome and its influence on host barrier function is positioned to be a critical node within the brain-gut axis. Mounting preclinical evidence broadly suggests that the gut microbiota can modulate brain development, function and behavior by immune, endocrine and neural pathways of the brain-gut-microbiota axis. Detailed mechanistic insights explaining these specific interactions are currently underdeveloped. However, the concept that a “leaky gut” may facilitate communication between the microbiota and these key signaling pathways has gained traction. Deficits in intestinal permeability may underpin the chronic low-grade inflammation observed in disorders such as depression and the gut microbiome plays a critical role in regulating intestinal permeability. In this review we will discuss the possible role played by the gut microbiota in maintaining intestinal barrier function and the CNS consequences when it becomes disrupted. We will draw on both clinical and preclinical evidence to support this concept as well as the key features of the gut microbiota which are necessary for normal intestinal barrier function.","author":[{"dropping-particle":"","family":"Kelly","given":"John R.","non-dropping-particle":"","parse-names":false,"suffix":""},{"dropping-particle":"","family":"Kennedy","given":"Paul J.","non-dropping-particle":"","parse-names":false,"suffix":""},{"dropping-particle":"","family":"Cryan","given":"John F.","non-dropping-particle":"","parse-names":false,"suffix":""},{"dropping-particle":"","family":"Dinan","given":"Timothy G.","non-dropping-particle":"","parse-names":false,"suffix":""},{"dropping-particle":"","family":"Clarke","given":"Gerard","non-dropping-particle":"","parse-names":false,"suffix":""},{"dropping-particle":"","family":"Hyland","given":"Niall P.","non-dropping-particle":"","parse-names":false,"suffix":""}],"container-title":"Frontiers in Cellular Neuroscience","id":"ITEM-1","issued":{"date-parts":[["2015"]]},"title":"Breaking down the barriers: The gut microbiome, intestinal permeability and stress-related psychiatric disorders","type":"article"},"uris":["http://www.mendeley.com/documents/?uuid=a5609264-993d-43e6-97f2-ddb33ab4eb36"]}],"mendeley":{"formattedCitation":"(29)","plainTextFormattedCitation":"(29)","previouslyFormattedCitation":"(Kelly et al. 2015)"},"properties":{"noteIndex":0},"schema":"https://github.com/citation-style-language/schema/raw/master/csl-citation.json"}</w:instrText>
      </w:r>
      <w:r>
        <w:rPr>
          <w:rFonts w:ascii="Palatino Linotype" w:hAnsi="Palatino Linotype"/>
          <w:sz w:val="20"/>
          <w:szCs w:val="20"/>
        </w:rPr>
        <w:fldChar w:fldCharType="separate"/>
      </w:r>
      <w:r w:rsidR="00534BBA" w:rsidRPr="00534BBA">
        <w:rPr>
          <w:rFonts w:ascii="Palatino Linotype" w:hAnsi="Palatino Linotype"/>
          <w:noProof/>
          <w:sz w:val="20"/>
          <w:szCs w:val="20"/>
        </w:rPr>
        <w:t>(29)</w:t>
      </w:r>
      <w:r>
        <w:rPr>
          <w:rFonts w:ascii="Palatino Linotype" w:hAnsi="Palatino Linotype"/>
          <w:sz w:val="20"/>
          <w:szCs w:val="20"/>
        </w:rPr>
        <w:fldChar w:fldCharType="end"/>
      </w:r>
      <w:r w:rsidRPr="00184C3C">
        <w:rPr>
          <w:rFonts w:ascii="Palatino Linotype" w:hAnsi="Palatino Linotype"/>
          <w:sz w:val="20"/>
          <w:szCs w:val="20"/>
        </w:rPr>
        <w:t xml:space="preserve"> delineates evidence from multiple studies identifying the influence of the gut microbiome on stress-related psychiatric conditions such as anxiety and depression. Prebiotics have been shown to influence brain neurochemistry and behavior in animal models. Specifically, the prebiotic </w:t>
      </w:r>
      <w:proofErr w:type="spellStart"/>
      <w:r w:rsidRPr="00184C3C">
        <w:rPr>
          <w:rFonts w:ascii="Palatino Linotype" w:hAnsi="Palatino Linotype"/>
          <w:sz w:val="20"/>
          <w:szCs w:val="20"/>
        </w:rPr>
        <w:t>galactooligosaccharides</w:t>
      </w:r>
      <w:proofErr w:type="spellEnd"/>
      <w:r w:rsidRPr="00184C3C">
        <w:rPr>
          <w:rFonts w:ascii="Palatino Linotype" w:hAnsi="Palatino Linotype"/>
          <w:sz w:val="20"/>
          <w:szCs w:val="20"/>
        </w:rPr>
        <w:t xml:space="preserve"> administered to rats resulted in an increase in hippocampal neurotrophic levels, which plays an important role in brain health</w:t>
      </w:r>
      <w:r>
        <w:rPr>
          <w:rFonts w:ascii="Palatino Linotype" w:hAnsi="Palatino Linotype"/>
          <w:sz w:val="20"/>
          <w:szCs w:val="20"/>
        </w:rPr>
        <w:t xml:space="preserve"> </w:t>
      </w:r>
      <w:r>
        <w:rPr>
          <w:rFonts w:ascii="Palatino Linotype" w:hAnsi="Palatino Linotype"/>
          <w:sz w:val="20"/>
          <w:szCs w:val="20"/>
        </w:rPr>
        <w:fldChar w:fldCharType="begin" w:fldLock="1"/>
      </w:r>
      <w:r w:rsidR="00534BBA">
        <w:rPr>
          <w:rFonts w:ascii="Palatino Linotype" w:hAnsi="Palatino Linotype"/>
          <w:sz w:val="20"/>
          <w:szCs w:val="20"/>
        </w:rPr>
        <w:instrText>ADDIN CSL_CITATION {"citationItems":[{"id":"ITEM-1","itemData":{"DOI":"10.1016/j.neuint.2013.10.006","ISSN":"01970186","PMID":"24140431","abstract":"The influence of the gut microbiota on brain chemistry has been convincingly demonstrated in rodents. In the absence of gut bacteria, the central expression of brain derived neurotropic factor, (BDNF), and N-methyl-d-aspartate receptor (NMDAR) subunits are reduced, whereas, oral probiotics increase brain BDNF, and impart significant anxiolytic effects. We tested whether prebiotic compounds, which increase intrinsic enteric microbiota, also affected brain BDNF and NMDARs. In addition, we examined whether plasma from prebiotic treated rats released BDNF from human SH-SY5Y neuroblastoma cells, to provide an initial indication of mechanism of action. Rats were gavaged with fructo-oligosaccharides (FOS), galacto-oligosaccharides (GOS) or water for five weeks, prior to measurements of brain BDNF, NMDAR subunits and amino acids associated with glutamate neurotransmission (glutamate, glutamine, and serine and alanine enantiomers). Prebiotics increased hippocampal BDNF and NR1 subunit expression relative to controls. The intake of GOS also increased hippocampal NR2A subunits, and frontal cortex NR1 and d-serine. Prebiotics did not alter glutamate, glutamine, l-serine, l-alanine or d-alanine concentrations in the brain, though GOSfeeding raised plasma d-alanine. Elevated levels of plasma peptide YY (PYY) after GOS intake was observed. Plasma from GOS rats increased the release of BDNF from SH-SY5Y cells, but not in the presence of PYY antisera. The addition of synthetic PYY to SH-SY5Y cell cultures, also elevated BDNF secretion. We conclude that prebiotic-mediated proliferation of gut microbiota in rats, like probiotics, increases brain BDNF expression, possibly through the involvement of gut hormones. The effect of GOS on components of central NMDAR signalling was greater than FOS, and may reflect the proliferative potency of GOS on microbiota. Our data therefore, provide a sound basis to further investigate the utility of prebiotics in the maintenance of brain health and adjunctive treatment of neuropsychiatric disorders. © 2013 The Authors. Published by Elsevier Ltd. All rights reserved.","author":[{"dropping-particle":"","family":"Savignac","given":"Helene M.","non-dropping-particle":"","parse-names":false,"suffix":""},{"dropping-particle":"","family":"Corona","given":"Giulia","non-dropping-particle":"","parse-names":false,"suffix":""},{"dropping-particle":"","family":"Mills","given":"Henrietta","non-dropping-particle":"","parse-names":false,"suffix":""},{"dropping-particle":"","family":"Chen","given":"Li","non-dropping-particle":"","parse-names":false,"suffix":""},{"dropping-particle":"","family":"Spencer","given":"Jeremy P.E.","non-dropping-particle":"","parse-names":false,"suffix":""},{"dropping-particle":"","family":"Tzortzis","given":"George","non-dropping-particle":"","parse-names":false,"suffix":""},{"dropping-particle":"","family":"Burnet","given":"Philip W.J.","non-dropping-particle":"","parse-names":false,"suffix":""}],"container-title":"Neurochemistry International","id":"ITEM-1","issued":{"date-parts":[["2013"]]},"title":"Prebiotic feeding elevates central brain derived neurotrophic factor, N-methyl-d-aspartate receptor subunits and d-serine","type":"article-journal"},"uris":["http://www.mendeley.com/documents/?uuid=332ee888-e22b-443b-801f-4c7567ab814e"]}],"mendeley":{"formattedCitation":"(30)","plainTextFormattedCitation":"(30)","previouslyFormattedCitation":"(Savignac et al. 2013)"},"properties":{"noteIndex":0},"schema":"https://github.com/citation-style-language/schema/raw/master/csl-citation.json"}</w:instrText>
      </w:r>
      <w:r>
        <w:rPr>
          <w:rFonts w:ascii="Palatino Linotype" w:hAnsi="Palatino Linotype"/>
          <w:sz w:val="20"/>
          <w:szCs w:val="20"/>
        </w:rPr>
        <w:fldChar w:fldCharType="separate"/>
      </w:r>
      <w:r w:rsidR="00534BBA" w:rsidRPr="00534BBA">
        <w:rPr>
          <w:rFonts w:ascii="Palatino Linotype" w:hAnsi="Palatino Linotype"/>
          <w:noProof/>
          <w:sz w:val="20"/>
          <w:szCs w:val="20"/>
        </w:rPr>
        <w:t>(30)</w:t>
      </w:r>
      <w:r>
        <w:rPr>
          <w:rFonts w:ascii="Palatino Linotype" w:hAnsi="Palatino Linotype"/>
          <w:sz w:val="20"/>
          <w:szCs w:val="20"/>
        </w:rPr>
        <w:fldChar w:fldCharType="end"/>
      </w:r>
      <w:r w:rsidRPr="00184C3C">
        <w:rPr>
          <w:rFonts w:ascii="Palatino Linotype" w:hAnsi="Palatino Linotype"/>
          <w:sz w:val="20"/>
          <w:szCs w:val="20"/>
        </w:rPr>
        <w:t xml:space="preserve"> and found an attenuation in anxiety-like behavior </w:t>
      </w:r>
      <w:r>
        <w:rPr>
          <w:rFonts w:ascii="Palatino Linotype" w:hAnsi="Palatino Linotype"/>
          <w:sz w:val="20"/>
          <w:szCs w:val="20"/>
        </w:rPr>
        <w:fldChar w:fldCharType="begin" w:fldLock="1"/>
      </w:r>
      <w:r w:rsidR="00534BBA">
        <w:rPr>
          <w:rFonts w:ascii="Palatino Linotype" w:hAnsi="Palatino Linotype"/>
          <w:sz w:val="20"/>
          <w:szCs w:val="20"/>
        </w:rPr>
        <w:instrText>ADDIN CSL_CITATION {"citationItems":[{"id":"ITEM-1","itemData":{"DOI":"10.1016/j.bbi.2014.06.175","ISSN":"08891591","abstract":"dioxygenase-1 (Ido1), are linked to development of depression-like behaviors. Here we used organotypic striatal slice cultures (OSSCs) to determine if inflammatory signals (interferon (IFN)-gamma and LPS) and a stress hormone (dexamethasone) are responsible for the differential regulation of these pathways. Following treatment, OSSCs were used to quantify Ido1, Ido2, tryptophan-2,3-dioxygenase (Tdo2), Igf1 and Bdnf mRNA. IFNc was the most potent inducer of Ido1, followed poorly by LPS. In contrast, LPS and IFNc equally induced Ido2. IFNc reduced both Igf1 and Bdnf expression. Dexa-methasone also reduced Igf1 and Bdnf. Dexamethasone induced Tdo2, but did not induce either Ido1 or Ido2 expression. These data establish that both inflammatory signals and dexamethasone reduce neurotrophin expression but increase tryptophan metabolism. More importantly, the results establish that three different kynurenine generating dioxygenases are expressed within the striatum, all of which are differentially regulated by IFNc, LPS and glucocorticoids. (Supported by MH083767 to RHM and SUB-UT-00000712 to KWK). Prebiotics, a form of non-digestible dietary fiber, can selectively promote the expansion of beneficial microbial species in the mam-malian gut. Two common prebiotics, Galactooligosaccharides (GOS) and Polydextrose (PDX), can increase Bifidobacterium spp. and Lacto-bacillus spp., implicated in attenuating depressive and anxiety-like behavior and generating adaptive changes in brain circuits implicated in mood. We therefore tested whether GOS and PDX would attenuate anxiety and depressive-like behavior produced by stressor exposure. Juvenile Fisher rats (PND 24, n = 9/grp) were fed a diet containing GOS/PDX (7.0 g/kg each) for 9 and 4 weeks. Fecal samples were collected after four weeks on the diet and plated on Lactobacil-lus spp. and Bifidobacterium spp. specific media. Rats were then either exposed to inescapable tail shock stress (IS; 100 1.5 mA tail shocks; a stressor that reliably produces anxiety-like behavior) or remained undisturbed in their home cages (HCC). Subsequently, rats were tested for anxiety/depressive-like behavior using shock-elicited freezing and shuttle-box escape tests 24 h later. Fecal cultures confirmed that GOS/PDX increased Lactobacillus spp. and Bifidobacte-rium spp. within the gut and both 9 and 4 weeks of diet containing GOS/PDX protected against the behavioral consequences of IS. In conclusion, GOS/PDX increase Lactobacillus spp. and Bi…","author":[{"dropping-particle":"","family":"Mika","given":"A.","non-dropping-particle":"","parse-names":false,"suffix":""},{"dropping-particle":"","family":"Greenwood","given":"B.N.","non-dropping-particle":"","parse-names":false,"suffix":""},{"dropping-particle":"","family":"Chichlowski","given":"M.","non-dropping-particle":"","parse-names":false,"suffix":""},{"dropping-particle":"","family":"Borchert","given":"D.","non-dropping-particle":"","parse-names":false,"suffix":""},{"dropping-particle":"","family":"Hulen","given":"K.A.","non-dropping-particle":"","parse-names":false,"suffix":""},{"dropping-particle":"","family":"Berg","given":"B.M.","non-dropping-particle":"","parse-names":false,"suffix":""},{"dropping-particle":"","family":"Paton","given":"M.","non-dropping-particle":"","parse-names":false,"suffix":""},{"dropping-particle":"","family":"Fleshner","given":"M.","non-dropping-particle":"","parse-names":false,"suffix":""}],"container-title":"Brain, Behavior, and Immunity","id":"ITEM-1","issued":{"date-parts":[["2014"]]},"title":"155. Dietary prebiotics increase Bifidobacterium spp. and Lactobacillus spp. in the gut and promote stress resistance","type":"article-journal"},"uris":["http://www.mendeley.com/documents/?uuid=7166d05d-e396-4c80-9d78-4801141197c6"]}],"mendeley":{"formattedCitation":"(31)","plainTextFormattedCitation":"(31)","previouslyFormattedCitation":"(Mika et al. 2014)"},"properties":{"noteIndex":0},"schema":"https://github.com/citation-style-language/schema/raw/master/csl-citation.json"}</w:instrText>
      </w:r>
      <w:r>
        <w:rPr>
          <w:rFonts w:ascii="Palatino Linotype" w:hAnsi="Palatino Linotype"/>
          <w:sz w:val="20"/>
          <w:szCs w:val="20"/>
        </w:rPr>
        <w:fldChar w:fldCharType="separate"/>
      </w:r>
      <w:r w:rsidR="00534BBA" w:rsidRPr="00534BBA">
        <w:rPr>
          <w:rFonts w:ascii="Palatino Linotype" w:hAnsi="Palatino Linotype"/>
          <w:noProof/>
          <w:sz w:val="20"/>
          <w:szCs w:val="20"/>
        </w:rPr>
        <w:t>(31)</w:t>
      </w:r>
      <w:r>
        <w:rPr>
          <w:rFonts w:ascii="Palatino Linotype" w:hAnsi="Palatino Linotype"/>
          <w:sz w:val="20"/>
          <w:szCs w:val="20"/>
        </w:rPr>
        <w:fldChar w:fldCharType="end"/>
      </w:r>
      <w:r>
        <w:rPr>
          <w:rFonts w:ascii="Palatino Linotype" w:hAnsi="Palatino Linotype"/>
          <w:sz w:val="20"/>
          <w:szCs w:val="20"/>
        </w:rPr>
        <w:t>.</w:t>
      </w:r>
      <w:r w:rsidRPr="00184C3C">
        <w:rPr>
          <w:rFonts w:ascii="Palatino Linotype" w:hAnsi="Palatino Linotype"/>
          <w:sz w:val="20"/>
          <w:szCs w:val="20"/>
        </w:rPr>
        <w:t xml:space="preserve"> In humans, a clinical trial utilizing the prebiotic of a trans-</w:t>
      </w:r>
      <w:proofErr w:type="spellStart"/>
      <w:r w:rsidRPr="00184C3C">
        <w:rPr>
          <w:rFonts w:ascii="Palatino Linotype" w:hAnsi="Palatino Linotype"/>
          <w:sz w:val="20"/>
          <w:szCs w:val="20"/>
        </w:rPr>
        <w:t>galactooligosaccharides</w:t>
      </w:r>
      <w:proofErr w:type="spellEnd"/>
      <w:r w:rsidRPr="00184C3C">
        <w:rPr>
          <w:rFonts w:ascii="Palatino Linotype" w:hAnsi="Palatino Linotype"/>
          <w:sz w:val="20"/>
          <w:szCs w:val="20"/>
        </w:rPr>
        <w:t xml:space="preserve"> mixture, over a 12-week period found improvements in anxiety scores </w:t>
      </w:r>
      <w:r>
        <w:rPr>
          <w:rFonts w:ascii="Palatino Linotype" w:hAnsi="Palatino Linotype"/>
          <w:sz w:val="20"/>
          <w:szCs w:val="20"/>
        </w:rPr>
        <w:fldChar w:fldCharType="begin" w:fldLock="1"/>
      </w:r>
      <w:r w:rsidR="00534BBA">
        <w:rPr>
          <w:rFonts w:ascii="Palatino Linotype" w:hAnsi="Palatino Linotype"/>
          <w:sz w:val="20"/>
          <w:szCs w:val="20"/>
        </w:rPr>
        <w:instrText>ADDIN CSL_CITATION {"citationItems":[{"id":"ITEM-1","itemData":{"DOI":"10.1111/j.1365-2036.2008.03911.x","ISSN":"02692813","abstract":"Background: Gut microflora-mucosal interactions may be involved in the pathogenesis of irritable bowel syndrome (IBS). Aim: To investigate the efficacy of a novel prebiotic trans-galactooligosaccharide in changing the colonic microflora and improve the symptoms in IBS sufferers. Methods: In all, 44 patients with Rome II positive IBS completed a 12-week single centre parallel crossover controlled clinical trial. Patients were randomized to receive either 3.5 g/d prebiotic, 7 g/d prebiotic or 7 g/d placebo. IBS symptoms were monitored weekly and scored according to a 7-point Likert scale. Changes in faecal microflora, stool frequency and form (Bristol stool scale) subjective global assessment (SGA), anxiety and depression and QOL scores were also monitored. Results: The prebiotic significantly enhanced faecal bifidobacteria (3.5 g/d P &lt; 0.005; 7 g/d P &lt; 0.001). Placebo was without effect on the clinical parameters monitored, while the prebiotic at 3.5 g/d significantly changed stool consistency (P &lt; 0.05), improved flatulence (P &lt; 0.05) bloating (P &lt; 0.05), composite score of symptoms (P &lt; 0.05) and SGA (P &lt; 0.05). The prebiotic at 7 g/d significantly improved SGA (P &lt; 0.05) and anxiety scores (P &lt; 0.05). Conclusion: The galactooligosaccharide acted as a prebiotic in specifically stimulating gut bifidobacteria in IBS patients and is effective in alleviating symptoms. These findings suggest that the prebiotic has potential as a therapeutic agent in IBS. © 2009 The Authors.","author":[{"dropping-particle":"","family":"Silk","given":"D. B.A.","non-dropping-particle":"","parse-names":false,"suffix":""},{"dropping-particle":"","family":"Davis","given":"A.","non-dropping-particle":"","parse-names":false,"suffix":""},{"dropping-particle":"","family":"Vulevic","given":"J.","non-dropping-particle":"","parse-names":false,"suffix":""},{"dropping-particle":"","family":"Tzortzis","given":"G.","non-dropping-particle":"","parse-names":false,"suffix":""},{"dropping-particle":"","family":"Gibson","given":"G. R.","non-dropping-particle":"","parse-names":false,"suffix":""}],"container-title":"Alimentary Pharmacology and Therapeutics","id":"ITEM-1","issued":{"date-parts":[["2009"]]},"title":"Clinical trial: The effects of a trans-galactooligosaccharide prebiotic on faecal microbiota and symptoms in irritable bowel syndrome","type":"article-journal"},"uris":["http://www.mendeley.com/documents/?uuid=3260a3e8-6067-440b-bd46-1599a650b5de"]}],"mendeley":{"formattedCitation":"(32)","plainTextFormattedCitation":"(32)","previouslyFormattedCitation":"(Silk et al. 2009)"},"properties":{"noteIndex":0},"schema":"https://github.com/citation-style-language/schema/raw/master/csl-citation.json"}</w:instrText>
      </w:r>
      <w:r>
        <w:rPr>
          <w:rFonts w:ascii="Palatino Linotype" w:hAnsi="Palatino Linotype"/>
          <w:sz w:val="20"/>
          <w:szCs w:val="20"/>
        </w:rPr>
        <w:fldChar w:fldCharType="separate"/>
      </w:r>
      <w:r w:rsidR="00534BBA" w:rsidRPr="00534BBA">
        <w:rPr>
          <w:rFonts w:ascii="Palatino Linotype" w:hAnsi="Palatino Linotype"/>
          <w:noProof/>
          <w:sz w:val="20"/>
          <w:szCs w:val="20"/>
        </w:rPr>
        <w:t>(32)</w:t>
      </w:r>
      <w:r>
        <w:rPr>
          <w:rFonts w:ascii="Palatino Linotype" w:hAnsi="Palatino Linotype"/>
          <w:sz w:val="20"/>
          <w:szCs w:val="20"/>
        </w:rPr>
        <w:fldChar w:fldCharType="end"/>
      </w:r>
      <w:r>
        <w:rPr>
          <w:rFonts w:ascii="Palatino Linotype" w:hAnsi="Palatino Linotype"/>
          <w:sz w:val="20"/>
          <w:szCs w:val="20"/>
        </w:rPr>
        <w:t>.</w:t>
      </w:r>
      <w:r w:rsidRPr="00184C3C">
        <w:rPr>
          <w:rFonts w:ascii="Palatino Linotype" w:hAnsi="Palatino Linotype"/>
          <w:sz w:val="20"/>
          <w:szCs w:val="20"/>
        </w:rPr>
        <w:t xml:space="preserve"> Furthermore, Schmidt el al (ref) utilizing a similar prebiotic over a 3-week period, found a significant reduction on the secretion of the stress hormone cortisol in healthy adults</w:t>
      </w:r>
      <w:bookmarkEnd w:id="0"/>
      <w:r>
        <w:rPr>
          <w:rFonts w:ascii="Palatino Linotype" w:hAnsi="Palatino Linotype"/>
          <w:sz w:val="20"/>
          <w:szCs w:val="20"/>
        </w:rPr>
        <w:t xml:space="preserve"> </w:t>
      </w:r>
      <w:r>
        <w:rPr>
          <w:rFonts w:ascii="Palatino Linotype" w:hAnsi="Palatino Linotype"/>
          <w:sz w:val="20"/>
          <w:szCs w:val="20"/>
        </w:rPr>
        <w:fldChar w:fldCharType="begin" w:fldLock="1"/>
      </w:r>
      <w:r w:rsidR="00534BBA">
        <w:rPr>
          <w:rFonts w:ascii="Palatino Linotype" w:hAnsi="Palatino Linotype"/>
          <w:sz w:val="20"/>
          <w:szCs w:val="20"/>
        </w:rPr>
        <w:instrText>ADDIN CSL_CITATION {"citationItems":[{"id":"ITEM-1","itemData":{"DOI":"10.1007/s00213-014-3810-0","ISSN":"14322072","PMID":"25449699","abstract":"Rationale: There is now compelling evidence for a link between enteric microbiota and brain function. The ingestion of probiotics modulates the processing of information that is strongly linked to anxiety and depression, and influences the neuroendocrine stress response. We have recently demonstrated that prebiotics (soluble fibres that augment the growth of indigenous microbiota) have significant neurobiological effects in rats, but their action in humans has not been reported. Objectives: The present study explored the effects of two prebiotics on the secretion of the stress hormone, cortisol and emotional processing in healthy volunteers. Methods: Forty-five healthy volunteers received one of two prebiotics (fructooligosaccharides, FOS, or Bimuno®-galactooligosaccharides, B-GOS) or a placebo (maltodextrin) daily for 3 weeks. The salivary cortisol awakening response was sampled before and after prebiotic/placebo administration. On the final day of treatment, participants completed a computerised task battery assessing the processing of emotionally salient information. Results: The salivary cortisol awakening response was significantly lower after B-GOS intake compared with placebo. Participants also showed decreased attentional vigilance to negative versus positive information in a dot-probe task after B-GOS compared to placebo intake. No effects were found after the administration of FOS. Conclusion: The suppression of the neuroendocrine stress response and the increase in the processing of positive versus negative attentional vigilance in subjects supplemented with B-GOS are consistent with previous findings of endocrine and anxiolytic effects of microbiota proliferation. Further studies are therefore needed to test the utility of B-GOS supplementation in the treatment of stress-related disorders.","author":[{"dropping-particle":"","family":"Schmidt","given":"Kristin","non-dropping-particle":"","parse-names":false,"suffix":""},{"dropping-particle":"","family":"Cowen","given":"Philip J.","non-dropping-particle":"","parse-names":false,"suffix":""},{"dropping-particle":"","family":"Harmer","given":"Catherine J.","non-dropping-particle":"","parse-names":false,"suffix":""},{"dropping-particle":"","family":"Tzortzis","given":"George","non-dropping-particle":"","parse-names":false,"suffix":""},{"dropping-particle":"","family":"Errington","given":"Steven","non-dropping-particle":"","parse-names":false,"suffix":""},{"dropping-particle":"","family":"Burnet","given":"Philip W.J.","non-dropping-particle":"","parse-names":false,"suffix":""}],"container-title":"Psychopharmacology","id":"ITEM-1","issued":{"date-parts":[["2015"]]},"title":"Prebiotic intake reduces the waking cortisol response and alters emotional bias in healthy volunteers","type":"article-journal"},"uris":["http://www.mendeley.com/documents/?uuid=991e1d84-5722-49ac-92a8-6e9975df60d0"]}],"mendeley":{"formattedCitation":"(33)","plainTextFormattedCitation":"(33)","previouslyFormattedCitation":"(Schmidt et al. 2015)"},"properties":{"noteIndex":0},"schema":"https://github.com/citation-style-language/schema/raw/master/csl-citation.json"}</w:instrText>
      </w:r>
      <w:r>
        <w:rPr>
          <w:rFonts w:ascii="Palatino Linotype" w:hAnsi="Palatino Linotype"/>
          <w:sz w:val="20"/>
          <w:szCs w:val="20"/>
        </w:rPr>
        <w:fldChar w:fldCharType="separate"/>
      </w:r>
      <w:r w:rsidR="00534BBA" w:rsidRPr="00534BBA">
        <w:rPr>
          <w:rFonts w:ascii="Palatino Linotype" w:hAnsi="Palatino Linotype"/>
          <w:noProof/>
          <w:sz w:val="20"/>
          <w:szCs w:val="20"/>
        </w:rPr>
        <w:t>(33)</w:t>
      </w:r>
      <w:r>
        <w:rPr>
          <w:rFonts w:ascii="Palatino Linotype" w:hAnsi="Palatino Linotype"/>
          <w:sz w:val="20"/>
          <w:szCs w:val="20"/>
        </w:rPr>
        <w:fldChar w:fldCharType="end"/>
      </w:r>
      <w:r>
        <w:rPr>
          <w:rFonts w:ascii="Palatino Linotype" w:hAnsi="Palatino Linotype"/>
          <w:sz w:val="20"/>
          <w:szCs w:val="20"/>
        </w:rPr>
        <w:t>.</w:t>
      </w:r>
    </w:p>
    <w:p w14:paraId="2E6CDE4C" w14:textId="022BD515" w:rsidR="00DC0CDA" w:rsidRPr="00DE0EB2" w:rsidRDefault="00DC0CDA" w:rsidP="00D87643">
      <w:pPr>
        <w:spacing w:after="240"/>
        <w:ind w:firstLine="720"/>
        <w:rPr>
          <w:rFonts w:ascii="Palatino Linotype" w:hAnsi="Palatino Linotype"/>
          <w:sz w:val="20"/>
          <w:szCs w:val="20"/>
        </w:rPr>
      </w:pPr>
      <w:r w:rsidRPr="00DE0EB2">
        <w:rPr>
          <w:rFonts w:ascii="Palatino Linotype" w:hAnsi="Palatino Linotype"/>
          <w:sz w:val="20"/>
          <w:szCs w:val="20"/>
        </w:rPr>
        <w:t xml:space="preserve">However, not all dietary fibers have the same effects, due to several factors, including solubility, fermentability, viscosity, degree of methyl esterification, and accessibility to the gut microbiota </w:t>
      </w:r>
      <w:r w:rsidR="00C4652F" w:rsidRPr="00DE0EB2">
        <w:rPr>
          <w:rFonts w:ascii="Palatino Linotype" w:hAnsi="Palatino Linotype"/>
          <w:sz w:val="20"/>
          <w:szCs w:val="20"/>
        </w:rPr>
        <w:fldChar w:fldCharType="begin" w:fldLock="1"/>
      </w:r>
      <w:r w:rsidR="00534BBA">
        <w:rPr>
          <w:rFonts w:ascii="Palatino Linotype" w:hAnsi="Palatino Linotype"/>
          <w:sz w:val="20"/>
          <w:szCs w:val="20"/>
        </w:rPr>
        <w:instrText>ADDIN CSL_CITATION {"citationItems":[{"id":"ITEM-1","itemData":{"DOI":"10.1016/j.chom.2018.05.012","ISSN":"19346069","abstract":"Food is a primordial need for our survival and well-being. However, diet is not only essential to maintain human growth, reproduction, and health, but it also modulates and supports the symbiotic microbial communities that colonize the digestive tract—the gut microbiota. Type, quality, and origin of our food shape our gut microbes and affect their composition and function, impacting host-microbe interactions. In this review, we will focus on dietary fibers, which interact directly with gut microbes and lead to the production of key metabolites such as short-chain fatty acids, and discuss how dietary fiber impacts gut microbial ecology, host physiology, and health. Hippocrates’ notion “Let food be thy medicine and medicine be thy food” remains highly relevant millennia later, but requires consideration of how diet can be used for modulation of gut microbial ecology to promote health. In this review, Makki et al. focus on dietary fibers, which interact directly with gut microbes, leading to the production of key metabolites. The authors examine how dietary fiber impacts gut microbial ecology, host physiology, and health, and discuss its potential for use as interventional therapy.","author":[{"dropping-particle":"","family":"Makki","given":"Kassem","non-dropping-particle":"","parse-names":false,"suffix":""},{"dropping-particle":"","family":"Deehan","given":"Edward C.","non-dropping-particle":"","parse-names":false,"suffix":""},{"dropping-particle":"","family":"Walter","given":"Jens","non-dropping-particle":"","parse-names":false,"suffix":""},{"dropping-particle":"","family":"Bäckhed","given":"Fredrik","non-dropping-particle":"","parse-names":false,"suffix":""}],"container-title":"Cell Host and Microbe","id":"ITEM-1","issued":{"date-parts":[["2018"]]},"title":"The Impact of Dietary Fiber on Gut Microbiota in Host Health and Disease","type":"article"},"uris":["http://www.mendeley.com/documents/?uuid=6c813e9a-df1b-373a-9a68-1efe65c542bc"]}],"mendeley":{"formattedCitation":"(34)","plainTextFormattedCitation":"(34)","previouslyFormattedCitation":"(Makki et al. 2018)"},"properties":{"noteIndex":0},"schema":"https://github.com/citation-style-language/schema/raw/master/csl-citation.json"}</w:instrText>
      </w:r>
      <w:r w:rsidR="00C4652F" w:rsidRPr="00DE0EB2">
        <w:rPr>
          <w:rFonts w:ascii="Palatino Linotype" w:hAnsi="Palatino Linotype"/>
          <w:sz w:val="20"/>
          <w:szCs w:val="20"/>
        </w:rPr>
        <w:fldChar w:fldCharType="separate"/>
      </w:r>
      <w:r w:rsidR="00534BBA" w:rsidRPr="00534BBA">
        <w:rPr>
          <w:rFonts w:ascii="Palatino Linotype" w:hAnsi="Palatino Linotype"/>
          <w:noProof/>
          <w:sz w:val="20"/>
          <w:szCs w:val="20"/>
        </w:rPr>
        <w:t>(34)</w:t>
      </w:r>
      <w:r w:rsidR="00C4652F" w:rsidRPr="00DE0EB2">
        <w:rPr>
          <w:rFonts w:ascii="Palatino Linotype" w:hAnsi="Palatino Linotype"/>
          <w:sz w:val="20"/>
          <w:szCs w:val="20"/>
        </w:rPr>
        <w:fldChar w:fldCharType="end"/>
      </w:r>
      <w:r w:rsidR="00C4652F" w:rsidRPr="00DE0EB2">
        <w:rPr>
          <w:rFonts w:ascii="Palatino Linotype" w:hAnsi="Palatino Linotype"/>
          <w:sz w:val="20"/>
          <w:szCs w:val="20"/>
        </w:rPr>
        <w:fldChar w:fldCharType="begin" w:fldLock="1"/>
      </w:r>
      <w:r w:rsidR="00534BBA">
        <w:rPr>
          <w:rFonts w:ascii="Palatino Linotype" w:hAnsi="Palatino Linotype"/>
          <w:sz w:val="20"/>
          <w:szCs w:val="20"/>
        </w:rPr>
        <w:instrText>ADDIN CSL_CITATION {"citationItems":[{"id":"ITEM-1","itemData":{"DOI":"10.3390/ijms18102203","ISSN":"14220067","abstract":"The majority of dietary fibre (DF) originates from plant cell walls. Chemically, DF mostly comprise carbohydrate polymers, which resist hydrolysis by digestive enzymes in the mammalian small intestine, but can be fermented by large intestinal bacteria. One of the main benefits of DF relate to its fermentability, which affects microbial diversity and function within the gastro-intestinal tract (GIT), as well as the by-products of the fermentation process. Much work examining DF tends to focus on various purified ingredients, which have been extracted from plants. Increasingly, the validity of this is being questioned in terms of human nutrition, as there is evidence to suggest that it is the actual complexity of DF which affects the complexity of the GIT microbiota. Here, we review the literature comparing results of fermentation of purified DF substrates, with whole plant foods. There are strong indications that the more complex and varied the diet (and its ingredients), the more complex and varied the GIT microbiota is likely to be. Therefore, it is proposed that as the DF fermentability resulting from this complex microbial population has such profound effects on human health in relation to diet, it would be appropriate to include DF fermentability in its characterization—a functional approach of immediate relevance to nutrition.","author":[{"dropping-particle":"","family":"Williams","given":"Barbara A.","non-dropping-particle":"","parse-names":false,"suffix":""},{"dropping-particle":"","family":"Grant","given":"Lucas J.","non-dropping-particle":"","parse-names":false,"suffix":""},{"dropping-particle":"","family":"Gidley","given":"Michael J.","non-dropping-particle":"","parse-names":false,"suffix":""},{"dropping-particle":"","family":"Mikkelsen","given":"Deirdre","non-dropping-particle":"","parse-names":false,"suffix":""}],"container-title":"International Journal of Molecular Sciences","id":"ITEM-1","issue":"10","issued":{"date-parts":[["2017","10","20"]]},"publisher":"MDPI AG","title":"Gut fermentation of dietary fibres: Physico-chemistry of plant cell walls and implications for health","type":"article","volume":"18"},"uris":["http://www.mendeley.com/documents/?uuid=422d36b1-3ff7-3b12-8006-af9b13b5e1d9"]}],"mendeley":{"formattedCitation":"(35)","plainTextFormattedCitation":"(35)","previouslyFormattedCitation":"(Williams et al. 2017)"},"properties":{"noteIndex":0},"schema":"https://github.com/citation-style-language/schema/raw/master/csl-citation.json"}</w:instrText>
      </w:r>
      <w:r w:rsidR="00C4652F" w:rsidRPr="00DE0EB2">
        <w:rPr>
          <w:rFonts w:ascii="Palatino Linotype" w:hAnsi="Palatino Linotype"/>
          <w:sz w:val="20"/>
          <w:szCs w:val="20"/>
        </w:rPr>
        <w:fldChar w:fldCharType="separate"/>
      </w:r>
      <w:r w:rsidR="00534BBA" w:rsidRPr="00534BBA">
        <w:rPr>
          <w:rFonts w:ascii="Palatino Linotype" w:hAnsi="Palatino Linotype"/>
          <w:noProof/>
          <w:sz w:val="20"/>
          <w:szCs w:val="20"/>
        </w:rPr>
        <w:t>(35)</w:t>
      </w:r>
      <w:r w:rsidR="00C4652F" w:rsidRPr="00DE0EB2">
        <w:rPr>
          <w:rFonts w:ascii="Palatino Linotype" w:hAnsi="Palatino Linotype"/>
          <w:sz w:val="20"/>
          <w:szCs w:val="20"/>
        </w:rPr>
        <w:fldChar w:fldCharType="end"/>
      </w:r>
      <w:r w:rsidR="00C4652F" w:rsidRPr="00DE0EB2">
        <w:rPr>
          <w:rFonts w:ascii="Palatino Linotype" w:hAnsi="Palatino Linotype"/>
          <w:sz w:val="20"/>
          <w:szCs w:val="20"/>
        </w:rPr>
        <w:t>.</w:t>
      </w:r>
      <w:r w:rsidRPr="00DE0EB2">
        <w:rPr>
          <w:rFonts w:ascii="Palatino Linotype" w:hAnsi="Palatino Linotype"/>
          <w:sz w:val="20"/>
          <w:szCs w:val="20"/>
        </w:rPr>
        <w:t xml:space="preserve"> In a recent meta-analysis of intervention studies of soluble fiber supplementation, overall effects were significant for BMI, body fat, fasting glucose, and insulin </w:t>
      </w:r>
      <w:r w:rsidR="00CD5C48" w:rsidRPr="00DE0EB2">
        <w:rPr>
          <w:rFonts w:ascii="Palatino Linotype" w:hAnsi="Palatino Linotype"/>
          <w:sz w:val="20"/>
          <w:szCs w:val="20"/>
        </w:rPr>
        <w:fldChar w:fldCharType="begin" w:fldLock="1"/>
      </w:r>
      <w:r w:rsidR="00534BBA">
        <w:rPr>
          <w:rFonts w:ascii="Palatino Linotype" w:hAnsi="Palatino Linotype"/>
          <w:sz w:val="20"/>
          <w:szCs w:val="20"/>
        </w:rPr>
        <w:instrText>ADDIN CSL_CITATION {"citationItems":[{"id":"ITEM-1","itemData":{"DOI":"10.3945/ajcn.117.163246","ISSN":"19383207","abstract":"Background: There is strong epidemiologic evidence that dietary fiber intake is protective against overweight and obesity; however, results of intervention studies have been mixed. Soluble fiber beneficially affects metabolism, and fiber supplementation may be a feasible approach to improve body composition and glycemia in adults with overweight and obesity. Objective: We evaluated randomized controlled trials (RCTs) of isolated soluble fiber supplementation in overweight and obese adults on outcomes related to weight management [body mass index (BMI; in kg/m2), body weight, percentage of body fat, and waist circumference] and glucose and insulin metabolism (homeostasis model assessment of insulin resistance and fasting insulin) through a systematic review and meta-analysis. Design: We searched PubMed, Web of Science, Cumulative Index to Nursing and Allied Health Literature and Cochrane Library databases. Eligible studies were RCTs that compared isolated soluble fiber with placebo treatments without energy-restriction protocols. Random-effects models were used to estimate pooled effect sizes and 95% CIs. Meta-regressions were performed to assess outcomes in relation to the intervention duration, fiber dose, and fiber type. Publication bias was assessed via Begg’s and Egger’s tests and funnel plot inspection. Results: Findings from 12 RCTs (n = 609 participants) from 2 to 17 wk of duration are summarized in this review. Soluble fiber supplementation reduced BMI by 0.84 (95% CI: 21.35, 20.32; P = 0.001), body weight by 2.52 kg (95% CI: 24.25, 20.79 kg; P = 0.004), body fat by 0.41% (95% CI: 20.58%, 20.24%; P, 0.001), fasting glucose by 0.17 mmol/L (95% CI: 20.28, 20.06 mmol/L; P = 0.002), and fasting insulin by 15.88 pmol/L (95% CI: 229.05, 22.71 pmol/L; P = 0.02) compared with the effects of placebo treatments. No publication bias was identified. Considerable between-study heterogeneity was observed for most outcomes. Conclusions: Isolated soluble fiber supplementation improves anthropometric and metabolic outcomes in overweight and obese adults, thereby indicating that supplementation may improve fiber intake and health in these individuals. However, the interpretation of these findings warrants caution because of the considerable between-study heterogeneity. This trial was registered at clinicaltrials.gov as NCT03003897.","author":[{"dropping-particle":"V.","family":"Thompson","given":"Sharon","non-dropping-particle":"","parse-names":false,"suffix":""},{"dropping-particle":"","family":"Hannon","given":"Bridget A.","non-dropping-particle":"","parse-names":false,"suffix":""},{"dropping-particle":"","family":"An","given":"Ruopeng","non-dropping-particle":"","parse-names":false,"suffix":""},{"dropping-particle":"","family":"Holscher","given":"Hannah D.","non-dropping-particle":"","parse-names":false,"suffix":""}],"container-title":"American Journal of Clinical Nutrition","id":"ITEM-1","issue":"6","issued":{"date-parts":[["2017","12","1"]]},"page":"1514-1528","publisher":"Oxford University Press","title":"Effects of isolated soluble fiber supplementation on body weight, glycemia, and insulinemia in adults with overweight and obesity: A systematic review and meta-analysis of randomized controlled trials","type":"article","volume":"106"},"uris":["http://www.mendeley.com/documents/?uuid=0a975eb6-d5c1-3653-891f-c9a7b292f818"]}],"mendeley":{"formattedCitation":"(36)","plainTextFormattedCitation":"(36)","previouslyFormattedCitation":"(Thompson et al. 2017)"},"properties":{"noteIndex":0},"schema":"https://github.com/citation-style-language/schema/raw/master/csl-citation.json"}</w:instrText>
      </w:r>
      <w:r w:rsidR="00CD5C48" w:rsidRPr="00DE0EB2">
        <w:rPr>
          <w:rFonts w:ascii="Palatino Linotype" w:hAnsi="Palatino Linotype"/>
          <w:sz w:val="20"/>
          <w:szCs w:val="20"/>
        </w:rPr>
        <w:fldChar w:fldCharType="separate"/>
      </w:r>
      <w:r w:rsidR="00534BBA" w:rsidRPr="00534BBA">
        <w:rPr>
          <w:rFonts w:ascii="Palatino Linotype" w:hAnsi="Palatino Linotype"/>
          <w:noProof/>
          <w:sz w:val="20"/>
          <w:szCs w:val="20"/>
        </w:rPr>
        <w:t>(36)</w:t>
      </w:r>
      <w:r w:rsidR="00CD5C48" w:rsidRPr="00DE0EB2">
        <w:rPr>
          <w:rFonts w:ascii="Palatino Linotype" w:hAnsi="Palatino Linotype"/>
          <w:sz w:val="20"/>
          <w:szCs w:val="20"/>
        </w:rPr>
        <w:fldChar w:fldCharType="end"/>
      </w:r>
      <w:r w:rsidRPr="00DE0EB2">
        <w:rPr>
          <w:rFonts w:ascii="Palatino Linotype" w:hAnsi="Palatino Linotype"/>
          <w:sz w:val="20"/>
          <w:szCs w:val="20"/>
        </w:rPr>
        <w:t>. Interestingly, in meta-regression analysis, these effects were independent of dose or duration, but the effect on HOMA-IR was specific to fermentable, non-viscous fibers. Specific types of dietary fiber, orange pectin but not citrus pectin, can block the inflammatory pathway through regulation of the Toll-like receptors (TLRs) in murine models of chemically-induced inflammation</w:t>
      </w:r>
      <w:r w:rsidR="00CD5C48" w:rsidRPr="00DE0EB2">
        <w:rPr>
          <w:rFonts w:ascii="Palatino Linotype" w:hAnsi="Palatino Linotype"/>
          <w:sz w:val="20"/>
          <w:szCs w:val="20"/>
        </w:rPr>
        <w:fldChar w:fldCharType="begin" w:fldLock="1"/>
      </w:r>
      <w:r w:rsidR="00534BBA">
        <w:rPr>
          <w:rFonts w:ascii="Palatino Linotype" w:hAnsi="Palatino Linotype"/>
          <w:sz w:val="20"/>
          <w:szCs w:val="20"/>
        </w:rPr>
        <w:instrText>ADDIN CSL_CITATION {"citationItems":[{"id":"ITEM-1","itemData":{"DOI":"10.3389/fimmu.2018.00383","ISSN":"16643224","abstract":"Dietary carbohydrate fibers are known to prevent immunological diseases common in Western countries such as allergy and asthma but the underlying mechanisms are largely unknown. Until now beneficial effects of dietary fibers are mainly attributed to fermentation products of the fibers such as anti-inflammatory short-chain fatty acids (SCFAs). Here, we found and present a new mechanism by which dietary fibers can be anti-inflammatory: a commonly consumed fiber, pectin, blocks innate immune receptors. We show that pectin binds and inhibits, toll-like receptor 2 (TLR2) and specifically inhibits the proinflammatory TLR2-TLR1 pathway while the tolerogenic TLR2-TLR6 pathway remains unaltered. This effect is most pronounced with pectins having a low degree of methyl esterification (DM). Low-DM pectin interacts with TLR2 through electrostatic forces between non-esterified galacturonic acids on the pectin and positive charges on the TLR2 ectodomain, as confirmed by testing pectin binding on mutated TLR2. The anti-inflammatory effect of low-DM pectins was first studied in human dendritic cells and mouse macrophages in vitro and was subsequently tested in vivo in TLR2-dependent ileitis in a mouse model. In these mice, ileitis was prevented by pectin administration. Protective effects were shown to be TLR2-TLR1 dependent and independent of the SCFAs produced by the gut microbiota. These data suggest that low-DM pectins as a source of dietary fiber can reduce inflammation through direct interaction with TLR2-TLR1 receptors.","author":[{"dropping-particle":"","family":"Sahasrabudhe","given":"Neha M.","non-dropping-particle":"","parse-names":false,"suffix":""},{"dropping-particle":"","family":"Beukema","given":"Martin","non-dropping-particle":"","parse-names":false,"suffix":""},{"dropping-particle":"","family":"Tian","given":"Lingmin","non-dropping-particle":"","parse-names":false,"suffix":""},{"dropping-particle":"","family":"Troost","given":"Berit","non-dropping-particle":"","parse-names":false,"suffix":""},{"dropping-particle":"","family":"Scholte","given":"Jan","non-dropping-particle":"","parse-names":false,"suffix":""},{"dropping-particle":"","family":"Bruininx","given":"Erik","non-dropping-particle":"","parse-names":false,"suffix":""},{"dropping-particle":"","family":"Bruggeman","given":"Geert","non-dropping-particle":"","parse-names":false,"suffix":""},{"dropping-particle":"","family":"Berg","given":"Marco","non-dropping-particle":"van den","parse-names":false,"suffix":""},{"dropping-particle":"","family":"Scheurink","given":"Anton","non-dropping-particle":"","parse-names":false,"suffix":""},{"dropping-particle":"","family":"Schols","given":"Henk A.","non-dropping-particle":"","parse-names":false,"suffix":""},{"dropping-particle":"","family":"Faas","given":"Marijke M.","non-dropping-particle":"","parse-names":false,"suffix":""},{"dropping-particle":"","family":"Vos","given":"Paul","non-dropping-particle":"de","parse-names":false,"suffix":""}],"container-title":"Frontiers in Immunology","id":"ITEM-1","issue":"MAR","issued":{"date-parts":[["2018"]]},"title":"Dietary fiber pectin directly blocks toll-like receptor 2-1 and prevents doxorubicin-induced ileitis","type":"article-journal","volume":"9"},"uris":["http://www.mendeley.com/documents/?uuid=7eb05f41-64b0-3607-a6d1-10084f89a0ff"]},{"id":"ITEM-2","itemData":{"DOI":"10.3389/fimmu.2019.02979","ISSN":"1664-3224 (Electronic)","PMID":"31921214","abstract":"Dietary fiber, with intake of soluble fibers in particular, has been reported to  lower the risk for developing inflammatory bowel diseases (IBD). This is at least partly attributable to the fermentation of dietary fiber by the colonic microbiota to produce short chain fatty acids. Pectin, a widely consumed soluble fiber, is known to exert a protective effect in murine models of IBD, but the underlying mechanism remains elusive. Apart from having a prebiotic effect, it has been suggested that pectin direct influences host cells by modulating the inflammatory response in a manner dependent on its neutral sugar side chains. Here we examined the effect of the side chain content of pectin on the pathogenesis of experimental colitis in mice. Male C57BL/6 mice were fed a pectin-free diet, or a diet supplemented with characteristically high (5% orange pectin) or low (5% citrus pectin) side chain content for 10-14 days, and then administered 2,4,6-trinitrobenzene sulfonic acid or dextran sulfate sodium to induce colitis. We found that the clinical symptoms and tissue damage in the colon were ameliorated in mice that were pre-fed with orange pectin, but not in those pre-fed with citrus pectin. Although the population of CD4(+)Foxp(+) regulatory T cells and CD4(+)RORgammat(+) inflammatory T cells in the colon were comparable between citrus and orange pectin-fed mice, colonic interleukin (IL)-1beta and IL-6 levels in orange pectin-fed mice were significantly decreased. The fecal concentration of propionic acid in orange pectin-fed mice was slightly but significantly higher than that in control and citrus pectin-fed mice but the cecal concentration of propionic acid after the induction of TNBS colitis was comparable between orange and citrus pectin-fed mice. Furthermore, the protective effect of orange pectin against colitis was observed even in mice treated with antibiotics. IL-6 production from RAW264.7 cells stimulated with the toll-like receptor agonist Pam3CSK4 or lipopolysaccharide was suppressed by pre-treatment with orange pectin in vitro. Taken together, these results suggest that the side chains of pectin not only augment prebiotic effects but also directly regulate IL-6 production from intestinal host cells in a microbiota-independent fashion to attenuate colitis.","author":[{"dropping-particle":"","family":"Ishisono","given":"Keita","non-dropping-particle":"","parse-names":false,"suffix":""},{"dropping-particle":"","family":"Mano","given":"Toshiyuki","non-dropping-particle":"","parse-names":false,"suffix":""},{"dropping-particle":"","family":"Yabe","given":"Tomio","non-dropping-particle":"","parse-names":false,"suffix":""},{"dropping-particle":"","family":"Kitaguchi","given":"Kohji","non-dropping-particle":"","parse-names":false,"suffix":""}],"container-title":"Frontiers in immunology","id":"ITEM-2","issued":{"date-parts":[["2019"]]},"language":"eng","page":"2979","publisher-place":"Switzerland","title":"Dietary Fiber Pectin Ameliorates Experimental Colitis in a Neutral Sugar Side Chain-Dependent Manner.","type":"article-journal","volume":"10"},"uris":["http://www.mendeley.com/documents/?uuid=1a03260f-0829-4dad-a9f0-d3c4d64c21e7"]}],"mendeley":{"formattedCitation":"(37,38)","plainTextFormattedCitation":"(37,38)","previouslyFormattedCitation":"(Ishisono et al. 2019; Sahasrabudhe et al. 2018)"},"properties":{"noteIndex":0},"schema":"https://github.com/citation-style-language/schema/raw/master/csl-citation.json"}</w:instrText>
      </w:r>
      <w:r w:rsidR="00CD5C48" w:rsidRPr="00DE0EB2">
        <w:rPr>
          <w:rFonts w:ascii="Palatino Linotype" w:hAnsi="Palatino Linotype"/>
          <w:sz w:val="20"/>
          <w:szCs w:val="20"/>
        </w:rPr>
        <w:fldChar w:fldCharType="separate"/>
      </w:r>
      <w:r w:rsidR="00534BBA" w:rsidRPr="00534BBA">
        <w:rPr>
          <w:rFonts w:ascii="Palatino Linotype" w:hAnsi="Palatino Linotype"/>
          <w:noProof/>
          <w:sz w:val="20"/>
          <w:szCs w:val="20"/>
        </w:rPr>
        <w:t>(37,38)</w:t>
      </w:r>
      <w:r w:rsidR="00CD5C48" w:rsidRPr="00DE0EB2">
        <w:rPr>
          <w:rFonts w:ascii="Palatino Linotype" w:hAnsi="Palatino Linotype"/>
          <w:sz w:val="20"/>
          <w:szCs w:val="20"/>
        </w:rPr>
        <w:fldChar w:fldCharType="end"/>
      </w:r>
      <w:r w:rsidRPr="00DE0EB2">
        <w:rPr>
          <w:rFonts w:ascii="Palatino Linotype" w:hAnsi="Palatino Linotype"/>
          <w:sz w:val="20"/>
          <w:szCs w:val="20"/>
        </w:rPr>
        <w:t xml:space="preserve">. The specificity of these effects may be not only fiber-type specific, but also microbiome specific. In particular, inulin, which are polymers of fructose (a subgroup polymer with degree of polymerization &lt;/=10, oligofructose (FOS)), have had mixed success in randomized placebo-controlled trials of adults and children with obesity or diabetes </w:t>
      </w:r>
      <w:r w:rsidR="000A5F04" w:rsidRPr="00DE0EB2">
        <w:rPr>
          <w:rFonts w:ascii="Palatino Linotype" w:hAnsi="Palatino Linotype"/>
          <w:sz w:val="20"/>
          <w:szCs w:val="20"/>
        </w:rPr>
        <w:fldChar w:fldCharType="begin" w:fldLock="1"/>
      </w:r>
      <w:r w:rsidR="00534BBA">
        <w:rPr>
          <w:rFonts w:ascii="Palatino Linotype" w:hAnsi="Palatino Linotype"/>
          <w:sz w:val="20"/>
          <w:szCs w:val="20"/>
        </w:rPr>
        <w:instrText>ADDIN CSL_CITATION {"citationItems":[{"id":"ITEM-1","itemData":{"DOI":"10.1002/mnfr.201700484","ISSN":"1613-4133 (Electronic)","PMID":"28730743","abstract":"SCOPE: Independently, prebiotics and dietary protein have been shown to improve  weight loss and/or alter appetite. Our objective was to determine the effect of combined prebiotic and whey protein on appetite, body composition and gut microbiota in adults with overweight/obesity. METHODS AND RESULTS: In a 12 week, placebo-controlled, double-blind study, 125 adults with overweight/obesity were randomly assigned to receive isocaloric snack bars of: (1) Control; (2) Inulin-type fructans (ITF); (3) Whey protein; (4) ITF + Whey protein. Appetite, body composition and gut microbiota composition/genetic potential were assessed. Compared to Control, body fat was significantly reduced in the Whey protein group at 12 wks. Hunger, desire to eat and prospective food consumption were all lower with ITF, Whey protein and ITF + Whey protein compared to Control at 12 wks. Microbial community structure differed from 0 to 12 wks in the ITF and ITF +Whey Protein groups (i.e. increased Bifidobacterium) but not Whey Protein or Control. Changes in microbial genetic potential were seen between Control and ITF-containing treatments. CONCLUSION: Adding ITF, whey protein or both to snack bars improved several aspects of appetite control. Changes in gut microbiota may explain in part the effects of ITF but likely not whey protein.","author":[{"dropping-particle":"","family":"Reimer","given":"Raylene A","non-dropping-particle":"","parse-names":false,"suffix":""},{"dropping-particle":"","family":"Willis","given":"Holly J","non-dropping-particle":"","parse-names":false,"suffix":""},{"dropping-particle":"","family":"Tunnicliffe","given":"Jasmine M","non-dropping-particle":"","parse-names":false,"suffix":""},{"dropping-particle":"","family":"Park","given":"Heekuk","non-dropping-particle":"","parse-names":false,"suffix":""},{"dropping-particle":"","family":"Madsen","given":"Karen L","non-dropping-particle":"","parse-names":false,"suffix":""},{"dropping-particle":"","family":"Soto-Vaca","given":"Adriana","non-dropping-particle":"","parse-names":false,"suffix":""}],"container-title":"Molecular nutrition &amp; food research","id":"ITEM-1","issue":"11","issued":{"date-parts":[["2017","11"]]},"language":"eng","publisher-place":"Germany","title":"Inulin-type fructans and whey protein both modulate appetite but only fructans alter  gut microbiota in adults with overweight/obesity: A randomized controlled trial.","type":"article-journal","volume":"61"},"uris":["http://www.mendeley.com/documents/?uuid=0ecb4ab9-3a53-45de-a642-ac6a2c38fa88"]},{"id":"ITEM-2","itemData":{"DOI":"10.3390/nu7115441","ISSN":"2072-6643 (Electronic)","PMID":"26516908","abstract":"Inulin is a natural food component found in many plants that are part of the human  diet (e.g., leeks, onions, wheat, garlic, chicory and artichokes). It is added to many foods and is used to increase dietary fibre, replace fats or carbohydrates, and as a prebiotic (a stimulant of beneficial bacteria in the colon). Oligofructose, which is also present in these foods, produces similar effects and most research has used a combination of these products. A previous study (Smith, 2005) investigated the effects of regular consumption of oligofructose-enriched inulin on wellbeing, mood, and cognitive performance in humans. The results showed that oligofructose-enriched inulin had no negative effects but that it did not improve wellbeing, mood, or performance. The aim of the present study was to examine the acute effects of oligofructose-enriched inulin (5 g) over a 4 h period during which the participants remained in the laboratory. A double blind placebo (maltodextrin) controlled study (N = 47) was carried out with the order of conditions being counterbalanced and the two sessions a week apart. On each test day mood and cognitive performance were assessed at baseline (at 8:00) and then following inulin or placebo (at 11:00). Prior to the second test session (at 10:30) participants completed a questionnaire assessing their physical symptoms and mental health during the test morning. The inulin and placebo were provided in powder form in 5 g sachets. Volunteers consumed one sachet in decaffeinated tea or decaffeinated coffee with breakfast (9:00). Questionnaire results showed that on the day that the inulin was consumed, participants felt happier, had less indigestion and were less hungry than when they consumed the placebo. As for performance and mood tasks, the most consistent effects were on the episodic memory tasks where consumption of inulin was associated with greater accuracy on a recognition memory task, and improved recall performance (immediate and delayed). Further research is required to identify the mechanisms that underlie this effect with glucose metabolism being one candidate.","author":[{"dropping-particle":"","family":"Smith","given":"Andrew P","non-dropping-particle":"","parse-names":false,"suffix":""},{"dropping-particle":"","family":"Sutherland","given":"David","non-dropping-particle":"","parse-names":false,"suffix":""},{"dropping-particle":"","family":"Hewlett","given":"Paul","non-dropping-particle":"","parse-names":false,"suffix":""}],"container-title":"Nutrients","id":"ITEM-2","issue":"11","issued":{"date-parts":[["2015","10"]]},"language":"eng","page":"8887-8896","title":"An Investigation of the Acute Effects of Oligofructose-Enriched Inulin on Subjective  Wellbeing, Mood and Cognitive Performance.","type":"article-journal","volume":"7"},"uris":["http://www.mendeley.com/documents/?uuid=f87b6f90-a1dd-4a90-904b-8864332776ab"]},{"id":"ITEM-3","itemData":{"DOI":"10.1210/jc.2019-00481","ISSN":"1945-7197 (Electronic)","PMID":"31188437","abstract":"CONTEXT: Patients with type 1 diabetes (T1D) have lower microbiota diversity and  distinct gut microbial profiles that have been linked to changes in intestinal permeability. Prebiotics are nondigestible carbohydrates that alter gut microbiota and could potentially improve glycemic control and reduce intestinal permeability and thereby insulin sensitivity. OBJECTIVE: To determine the effect of prebiotics on glycemic control, gut microbiota, and intestinal permeability in children with T1D. DESIGN: A randomized, placebo-controlled trial in children 8 to 17 years of age with T1D using placebo or prebiotic oligofructose-enriched inulin for 12 weeks. Baseline, 3-month, and 6-month assessments included HbA1c, C-peptide, gut microbiota, intestinal permeability, frequency of diabetic ketoacidosis (DKA), and severe hypoglycemia. RESULTS: Forty-three subjects were randomized and 38 completed the study. The groups were similar at baseline: prebiotic (N = 17), age 12.5 years (SD of 2.8), HbA1c 8.02% (SD of 0.82); placebo (N = 21), age 12.0 years (SD of 2.6), HbA1c 8.08% (SD of 0.91). No significant differences were found in the frequency of DKA or severe hypoglycemia. At 3-months, C-peptide was significantly higher (P = 0.029) in the group who received prebiotics, which was accompanied by a modest improvement in intestinal permeability (P = 0.076). There was a significant increase in the relative abundance of Bifidobacterium within the prebiotic group at 3 months that was no longer present after the 3-month washout. The placebo group had significantly higher relative abundance of Streptococcus, Roseburia inulinivorans, Terrisporobacter, and Faecalitalea compared with the prebiotic group at 3 months. CONCLUSION: Prebiotics are a potentially novel, inexpensive, low-risk treatment addition for T1D that may improve glycemic control. Further larger-scale trials are needed.","author":[{"dropping-particle":"","family":"Ho","given":"Josephine","non-dropping-particle":"","parse-names":false,"suffix":""},{"dropping-particle":"","family":"Nicolucci","given":"Alissa C","non-dropping-particle":"","parse-names":false,"suffix":""},{"dropping-particle":"","family":"Virtanen","given":"Heidi","non-dropping-particle":"","parse-names":false,"suffix":""},{"dropping-particle":"","family":"Schick","given":"Alana","non-dropping-particle":"","parse-names":false,"suffix":""},{"dropping-particle":"","family":"Meddings","given":"Jon","non-dropping-particle":"","parse-names":false,"suffix":""},{"dropping-particle":"","family":"Reimer","given":"Raylene A","non-dropping-particle":"","parse-names":false,"suffix":""},{"dropping-particle":"","family":"Huang","given":"Carol","non-dropping-particle":"","parse-names":false,"suffix":""}],"container-title":"The Journal of clinical endocrinology and metabolism","id":"ITEM-3","issue":"10","issued":{"date-parts":[["2019","10"]]},"language":"eng","page":"4427-4440","publisher-place":"United States","title":"Effect of Prebiotic on Microbiota, Intestinal Permeability, and Glycemic Control in  Children With Type 1 Diabetes.","type":"article-journal","volume":"104"},"uris":["http://www.mendeley.com/documents/?uuid=f955d978-e6f0-4189-b655-66f36ab3ea43"]},{"id":"ITEM-4","itemData":{"DOI":"10.1016/j.clnu.2016.10.003","ISSN":"1532-1983 (Electronic)","PMID":"27771020","abstract":"BACKGROUND &amp; AIMS: Studies in humans with overweight or obesity have reported that  some prebiotics and synbiotics have beneficial effects on metabolic endotoxaemia and immune function. However, to date, no systematic review of controlled clinical trials assessed this topic. The aim of this study was to evaluate the effects of inulin-type fructans, galacto-oligosaccharides and related synbiotics on inflammatory markers in adults with overweight or obesity. METHODS: A systematic review of the literature was performed until November 6, 2015 in four electronic databases and reference lists of all included articles and relevant reviews in the field, without using any filter. RESULTS: Ten trials (six prebiotic and four synbiotic trials) representing 534 overweight/obese adults were included. All trials evaluated C-reactive protein or high-sensitivity C-reactive protein, four trials evaluated cytokines (two prebiotic and two synbiotic trials) and five trials evaluated endotoxin (four prebiotic and one synbiotic trials). Six trials (two with galacto-oligosaccharide, one with inulin and three with different synbiotics) showed a reduction on high-sensitivity C-reactive protein. Four trials (one with oligofructose-enriched inulin, one with inulin and two with different synbiotics) showed a reduction on interleukin-6 and/or tumor necrosis factor. Four trials (one with galacto-oligosaccharide, one with oligofructose-enriched inulin, one with inulin and one with synbiotic) showed a reduction on endotoxin. CONCLUSIONS: Some prebiotics and synbiotics may have immunomodulatory action, however, more randomized controlled trials are needed to support the clinical use of inulin-type fructans, galacto-oligosaccharides or related synbiotics for the treatment of metabolic endotoxaemia or low-grade inflammation in overweight/obese people.","author":[{"dropping-particle":"","family":"Fernandes","given":"Ricardo","non-dropping-particle":"","parse-names":false,"suffix":""},{"dropping-particle":"","family":"Rosario","given":"Vinicius A","non-dropping-particle":"do","parse-names":false,"suffix":""},{"dropping-particle":"","family":"Mocellin","given":"Michel C","non-dropping-particle":"","parse-names":false,"suffix":""},{"dropping-particle":"","family":"Kuntz","given":"Marilyn G F","non-dropping-particle":"","parse-names":false,"suffix":""},{"dropping-particle":"","family":"Trindade","given":"Erasmo B S M","non-dropping-particle":"","parse-names":false,"suffix":""}],"container-title":"Clinical nutrition (Edinburgh, Scotland)","id":"ITEM-4","issue":"5","issued":{"date-parts":[["2017","10"]]},"language":"eng","page":"1197-1206","publisher-place":"England","title":"Effects of inulin-type fructans, galacto-oligosaccharides and related synbiotics on  inflammatory markers in adult patients with overweight or obesity: A systematic review.","type":"article-journal","volume":"36"},"uris":["http://www.mendeley.com/documents/?uuid=e4107af4-2c93-488b-9354-3737ebd4115e"]},{"id":"ITEM-5","itemData":{"DOI":"10.1016/j.nut.2013.09.005","ISSN":"1873-1244 (Electronic)","PMID":"24332524","abstract":"OBJECTIVES: Anti-inflammatory therapeutic approaches are considered for the  management of type 2 diabetes and for the prevention of its complications. There is limited evidence regarding the effects of prebiotics on inflammation, especially in patients with type 2 diabetes. This trial aims to examine the effects of oligofructose-enriched inulin on glycemic status, inflammation markers, and metabolic endotoxemia in female patients. METHODS: Over a period of 8 wk, 52 women with body mass indices of &gt;25 kg/m(2) but &lt;35 kg/m(2) with type 2 diabetes were randomly assigned to either an intervention group, in which participants were given oligofructose-enriched inulin (n = 27, consuming 10 g/d of oligofructose-enriched inulin), or to a control group, in which participants were given maltodextrin (n = 25, consuming 10 g/d of maltodextrin). Fasting plasma glucose, glycosylated hemoglobin, high-sensitivity C-reactive protein, interleukin-6, tumor necrosis factor-α, interferon-γ, interleukin-10, and plasma lipopolysaccharide were measured before and after the intervention. Data were analyzed with the use of SPSS software version 13. Paired and unpaired Student t tests and analysis of covariance were used to compare quantitative variables. RESULTS: Oligofructose-enriched inulin caused a significant decrease in the levels of fasting plasma glucose (19.2 mg/dL; 9.50%), glycosylated hemoglobin (1.0%; 8.40%), interleukin-6 (1.3 pg/mL; 8.15%), tumor necrosis factor-α (3.0 pg/mL; 19.80%) and plasma lipopolysaccharide (6.0 EU/mL; 21.95%) as compared with maltodextrin (P &lt; 0.05). Decreases in levels of interferon-γ (0.3 pg/mL; 16.50%) and high-sensitivity C-reactive protein (3.9 ng/mL; 31.70%) and an increase in the level of interleukin-10 (0.4 pg/mL, 11.50%) were not significant in the oligofructose-enriched inulin group as compared with the maltodextrin group. CONCLUSIONS: In women with type 2 diabetes and suboptimal daily dietary fiber intake, oligofructose-enriched inulin may help to modulate some inflammatory markers.","author":[{"dropping-particle":"","family":"Dehghan","given":"Parvin","non-dropping-particle":"","parse-names":false,"suffix":""},{"dropping-particle":"","family":"Pourghassem Gargari","given":"Bahram","non-dropping-particle":"","parse-names":false,"suffix":""},{"dropping-particle":"","family":"Asghari Jafar-abadi","given":"Mohammad","non-dropping-particle":"","parse-names":false,"suffix":""}],"container-title":"Nutrition (Burbank, Los Angeles County, Calif.)","id":"ITEM-5","issue":"4","issued":{"date-parts":[["2014","4"]]},"language":"eng","page":"418-423","publisher-place":"United States","title":"Oligofructose-enriched inulin improves some inflammatory markers and metabolic  endotoxemia in women with type 2 diabetes mellitus: a randomized controlled clinical trial.","type":"article-journal","volume":"30"},"uris":["http://www.mendeley.com/documents/?uuid=de60ed3c-a7ab-4f4b-915b-0d8d63c58714"]},{"id":"ITEM-6","itemData":{"DOI":"10.1007/s00394-017-1409-z","ISSN":"1436-6215 (Electronic)","PMID":"28255654","abstract":"PURPOSE: Inulin-type fructans are recognized as prebiotic dietary fibres and  classified as non-digestible carbohydrates that do not contribute to glycaemia. The aim of the present studies was to investigate the glycaemic response (GR) and insulinaemic response (IR) to foods in which sucrose was partially replaced by inulin or oligofructose from chicory. METHODS: In a double-blind, randomized, controlled cross-over design, 40-42 healthy adults consumed a yogurt drink containing oligofructose or fruit jelly containing inulin and the respective full-sugar variants. Capillary blood glucose and insulin were measured in fasted participants and at 15, 30, 45, 60, 90, and 120 min after starting to drink/eat. For each test food, the incremental area under the curve (iAUC) for glucose and insulin was calculated and the GR and IR determined. RESULTS: Consumption of a yogurt drink with oligofructose which was 20% reduced in sugars significantly lowered the glycaemic response compared to the full-sugar reference (iAUC(120min) 31.9 and 37.3 mmol/L/min, respectively; p &lt; 0.05). A fruit jelly made with inulin and containing 30% less sugars than the full-sugar variant likewise resulted in a significantly reduced blood glucose response (iAUC(120min) 53.7 and 63.7 mmol/L/min, respectively; p &lt; 0.05). In both studies, the postprandial insulin response was lowered in parallel (p &lt; 0.05). The reduction of postprandial glycaemia was positively correlated to the proportion of sugars replaced by inulin-type fructans (p &lt; 0.001). CONCLUSIONS: In conclusion, the studies confirmed that substitution of glycaemic sugars by inulin or oligofructose from chicory may be an effective strategy to reduce the postprandial blood glucose response to foods.","author":[{"dropping-particle":"","family":"Lightowler","given":"Helen","non-dropping-particle":"","parse-names":false,"suffix":""},{"dropping-particle":"","family":"Thondre","given":"Sangeetha","non-dropping-particle":"","parse-names":false,"suffix":""},{"dropping-particle":"","family":"Holz","given":"Anja","non-dropping-particle":"","parse-names":false,"suffix":""},{"dropping-particle":"","family":"Theis","given":"Stephan","non-dropping-particle":"","parse-names":false,"suffix":""}],"container-title":"European journal of nutrition","id":"ITEM-6","issue":"3","issued":{"date-parts":[["2018","4"]]},"language":"eng","page":"1259-1268","publisher-place":"Germany","title":"Replacement of glycaemic carbohydrates by inulin-type fructans from chicory  (oligofructose, inulin) reduces the postprandial blood glucose and insulin response to foods: report of two double-blind, randomized, controlled trials.","type":"article-journal","volume":"57"},"uris":["http://www.mendeley.com/documents/?uuid=f2550096-72f4-46ba-a70c-72c867eca981"]},{"id":"ITEM-7","itemData":{"DOI":"10.1136/gutjnl-2018-316723","ISSN":"14683288","PMID":"29934437","abstract":"The microbiome has received increasing attention over the last 15 years. Although gut microbes have been explored for several decades, investigations of the role of microorganisms that reside in the human gut has attracted much attention beyond classical infectious diseases. For example, numerous studies have reported changes in the gut microbiota during not only obesity, diabetes, and liver diseases but also cancer and even neurodegenerative diseases. The human gut microbiota is viewed as a potential source of novel therapeutics. Between 2013 and 2017, the number of publications focusing on the gut microbiota was, remarkably, 12 900, which represents four-fifths of the total number of publications over the last 40 years that investigated this topic. This review discusses recent evidence of the impact of the gut microbiota on metabolic disorders and focus on selected key mechanisms. This review also aims to provide a critical analysis of the current knowledge in this field, identify putative key issues or problems and discuss misinterpretations. The abundance of metagenomic data generated on comparing diseased and healthy subjects can lead to the erroneous claim that a bacterium is causally linked with the protection or the onset of a disease. In fact, environmental factors such as dietary habits, drug treatments, intestinal motility and stool frequency and consistency are all factors that influence the composition of the microbiota and should be considered. The cases of the bacteria Prevotella copri and Akkermansia muciniphila will be discussed as key examples.","author":[{"dropping-particle":"","family":"Cani","given":"Patrice D.","non-dropping-particle":"","parse-names":false,"suffix":""}],"container-title":"Gut","id":"ITEM-7","issue":"9","issued":{"date-parts":[["2018","9","1"]]},"page":"1716-1725","publisher":"BMJ Publishing Group","title":"Human gut microbiome: Hopes, threats and promises","type":"article","volume":"67"},"uris":["http://www.mendeley.com/documents/?uuid=d5c55874-6107-3793-a7b1-b102d8f24c41"]}],"mendeley":{"formattedCitation":"(39–45)","plainTextFormattedCitation":"(39–45)","previouslyFormattedCitation":"(Cani 2018; Dehghan, Pourghassem Gargari, and Asghari Jafar-abadi 2014; Fernandes et al. 2017; Ho et al. 2019; Lightowler et al. 2018; Reimer et al. 2017; Smith, Sutherland, and Hewlett 2015)"},"properties":{"noteIndex":0},"schema":"https://github.com/citation-style-language/schema/raw/master/csl-citation.json"}</w:instrText>
      </w:r>
      <w:r w:rsidR="000A5F04" w:rsidRPr="00DE0EB2">
        <w:rPr>
          <w:rFonts w:ascii="Palatino Linotype" w:hAnsi="Palatino Linotype"/>
          <w:sz w:val="20"/>
          <w:szCs w:val="20"/>
        </w:rPr>
        <w:fldChar w:fldCharType="separate"/>
      </w:r>
      <w:r w:rsidR="00534BBA" w:rsidRPr="00534BBA">
        <w:rPr>
          <w:rFonts w:ascii="Palatino Linotype" w:hAnsi="Palatino Linotype"/>
          <w:noProof/>
          <w:sz w:val="20"/>
          <w:szCs w:val="20"/>
        </w:rPr>
        <w:t>(39–45)</w:t>
      </w:r>
      <w:r w:rsidR="000A5F04" w:rsidRPr="00DE0EB2">
        <w:rPr>
          <w:rFonts w:ascii="Palatino Linotype" w:hAnsi="Palatino Linotype"/>
          <w:sz w:val="20"/>
          <w:szCs w:val="20"/>
        </w:rPr>
        <w:fldChar w:fldCharType="end"/>
      </w:r>
      <w:r w:rsidRPr="00DE0EB2">
        <w:rPr>
          <w:rFonts w:ascii="Palatino Linotype" w:hAnsi="Palatino Linotype"/>
          <w:sz w:val="20"/>
          <w:szCs w:val="20"/>
        </w:rPr>
        <w:t xml:space="preserve">. In general, the majority of studies show a benefit for inulin on glycemic control, body composition, weight control, and appetite. Additionally, these studies demonstrated changes in the microbiome, most consistently with increases in </w:t>
      </w:r>
      <w:proofErr w:type="spellStart"/>
      <w:r w:rsidRPr="00DE0EB2">
        <w:rPr>
          <w:rFonts w:ascii="Palatino Linotype" w:hAnsi="Palatino Linotype"/>
          <w:i/>
          <w:iCs/>
          <w:sz w:val="20"/>
          <w:szCs w:val="20"/>
        </w:rPr>
        <w:t>Bifidobacteria</w:t>
      </w:r>
      <w:proofErr w:type="spellEnd"/>
      <w:r w:rsidRPr="00DE0EB2">
        <w:rPr>
          <w:rFonts w:ascii="Palatino Linotype" w:hAnsi="Palatino Linotype"/>
          <w:sz w:val="20"/>
          <w:szCs w:val="20"/>
        </w:rPr>
        <w:t xml:space="preserve"> and increased production of short chain fatty acids (SCFA). Given that the prebiotic supplement Prebiotin, composed of inulin-enriched oligofructose, was beneficial in other NIH-funded clinical trials </w:t>
      </w:r>
      <w:r w:rsidR="007E7E52" w:rsidRPr="00DE0EB2">
        <w:rPr>
          <w:rFonts w:ascii="Palatino Linotype" w:hAnsi="Palatino Linotype"/>
          <w:sz w:val="20"/>
          <w:szCs w:val="20"/>
        </w:rPr>
        <w:t xml:space="preserve">designed to reduce energy intake and body weight in children </w:t>
      </w:r>
      <w:r w:rsidR="00BF762F" w:rsidRPr="00DE0EB2">
        <w:rPr>
          <w:rFonts w:ascii="Palatino Linotype" w:hAnsi="Palatino Linotype"/>
          <w:sz w:val="20"/>
          <w:szCs w:val="20"/>
        </w:rPr>
        <w:fldChar w:fldCharType="begin" w:fldLock="1"/>
      </w:r>
      <w:r w:rsidR="00534BBA">
        <w:rPr>
          <w:rFonts w:ascii="Palatino Linotype" w:hAnsi="Palatino Linotype"/>
          <w:sz w:val="20"/>
          <w:szCs w:val="20"/>
        </w:rPr>
        <w:instrText>ADDIN CSL_CITATION {"citationItems":[{"id":"ITEM-1","itemData":{"DOI":"10.1053/j.gastro.2017.05.055","ISSN":"1528-0012 (Electronic)","PMID":"28596023","abstract":"BACKGROUND &amp; AIMS: It might be possible to manipulate the intestinal microbiota with  prebiotics or other agents to prevent or treat obesity. However, little is known about the ability of prebiotics to specifically modify gut microbiota in children with overweight/obesity or reduce body weight. We performed a randomized controlled trial to study the effects of prebiotics on body composition, markers of inflammation, bile acids in fecal samples, and composition of the intestinal microbiota in children with overweight or obesity. METHODS: We performed a single-center, double-blind, placebo-controlled trial of 2 separate cohorts (March 2014 and August 2014) at the University of Calgary in Canada. Participants included children, 7-12 years old, with overweight or obesity (&gt;85th percentile of body mass index) but otherwise healthy. Participants were randomly assigned to groups given either oligofructose-enriched inulin (OI; 8 g/day; n=22) or maltodextrin placebo (isocaloric dose, controls; n=20) once daily for 16 weeks. Fat mass and lean mass were measured using dual-energy-x-ray absorptiometry. Height, weight, and waist circumference were measured at baseline and every 4 weeks thereafter. Blood samples were collected at baseline and 16 weeks, and analyzed for lipids, cytokines, lipopolysaccharide, and insulin. Fecal samples were collected at baseline and 16 weeks; bile acids were profiled using high-performance liquid chromatography and the composition of the microbiota was analyzed by 16S rRNA sequencing and quantitative polymerase chain reaction. The primary outcome was change in percent body fat from baseline to 16 weeks. RESULTS: After 16 weeks, children who consumed OI had significant decreases in body weight z-score (decrease of 3.1%), percent body fat (decrease of 2.4%), and percent trunk fat (decrease of 3.8%) compared with children given placebo (increase of 0.5%, increase of 0.05%, and decrease of 0.3%, respectively). Children who consumed OI also had a significant reduction in level of interleukin 6 from baseline (decrease of 15%) compared with the placebo group (increase of 25%). There was a significant decrease in serum triglycerides (decrease of 19%) in the OI group. Quantitative polymerase chain reaction showed a significant increase in Bifidobacterium spp. in the OI group compared with controls. 16S rRNA sequencing revealed significant increases in species of the genus Bifidobacterium and decreases in Bacteroides vulgatus within the group wh…","author":[{"dropping-particle":"","family":"Nicolucci","given":"Alissa C","non-dropping-particle":"","parse-names":false,"suffix":""},{"dropping-particle":"","family":"Hume","given":"Megan P","non-dropping-particle":"","parse-names":false,"suffix":""},{"dropping-particle":"","family":"Martínez","given":"Inés","non-dropping-particle":"","parse-names":false,"suffix":""},{"dropping-particle":"","family":"Mayengbam","given":"Shyamchand","non-dropping-particle":"","parse-names":false,"suffix":""},{"dropping-particle":"","family":"Walter","given":"Jens","non-dropping-particle":"","parse-names":false,"suffix":""},{"dropping-particle":"","family":"Reimer","given":"Raylene A","non-dropping-particle":"","parse-names":false,"suffix":""}],"container-title":"Gastroenterology","id":"ITEM-1","issue":"3","issued":{"date-parts":[["2017","9"]]},"language":"eng","page":"711-722","publisher-place":"United States","title":"Prebiotics Reduce Body Fat and Alter Intestinal Microbiota in Children Who Are  Overweight or With Obesity.","type":"article-journal","volume":"153"},"uris":["http://www.mendeley.com/documents/?uuid=45fcf52e-c823-49f4-acd1-7376c8188ce5"]}],"mendeley":{"formattedCitation":"(46)","plainTextFormattedCitation":"(46)","previouslyFormattedCitation":"(Nicolucci et al. 2017)"},"properties":{"noteIndex":0},"schema":"https://github.com/citation-style-language/schema/raw/master/csl-citation.json"}</w:instrText>
      </w:r>
      <w:r w:rsidR="00BF762F" w:rsidRPr="00DE0EB2">
        <w:rPr>
          <w:rFonts w:ascii="Palatino Linotype" w:hAnsi="Palatino Linotype"/>
          <w:sz w:val="20"/>
          <w:szCs w:val="20"/>
        </w:rPr>
        <w:fldChar w:fldCharType="separate"/>
      </w:r>
      <w:r w:rsidR="00534BBA" w:rsidRPr="00534BBA">
        <w:rPr>
          <w:rFonts w:ascii="Palatino Linotype" w:hAnsi="Palatino Linotype"/>
          <w:noProof/>
          <w:sz w:val="20"/>
          <w:szCs w:val="20"/>
        </w:rPr>
        <w:t>(46)</w:t>
      </w:r>
      <w:r w:rsidR="00BF762F" w:rsidRPr="00DE0EB2">
        <w:rPr>
          <w:rFonts w:ascii="Palatino Linotype" w:hAnsi="Palatino Linotype"/>
          <w:sz w:val="20"/>
          <w:szCs w:val="20"/>
        </w:rPr>
        <w:fldChar w:fldCharType="end"/>
      </w:r>
      <w:r w:rsidR="007E7E52" w:rsidRPr="00DE0EB2">
        <w:rPr>
          <w:rFonts w:ascii="Palatino Linotype" w:hAnsi="Palatino Linotype"/>
          <w:sz w:val="20"/>
          <w:szCs w:val="20"/>
        </w:rPr>
        <w:fldChar w:fldCharType="begin" w:fldLock="1"/>
      </w:r>
      <w:r w:rsidR="00534BBA">
        <w:rPr>
          <w:rFonts w:ascii="Palatino Linotype" w:hAnsi="Palatino Linotype"/>
          <w:sz w:val="20"/>
          <w:szCs w:val="20"/>
        </w:rPr>
        <w:instrText>ADDIN CSL_CITATION {"citationItems":[{"id":"ITEM-1","itemData":{"DOI":"10.3945/ajcn.116.140947","ISSN":"0002-9165","abstract":"Background: Prebiotics have been shown to improve satiety in adults with overweight and obesity; however, studies in children are limited.Objective: We examined the effects of prebiotic supplementation on appetite control and energy intake in children with overweight and obesity.Design: This study was a randomized, double-blind, placebo-controlled trial. Forty-two boys and girls, ages 7–12 y, with a body mass index (BMI) of ≥85th percentile were randomly assigned to 8 g oligofructose-enriched inulin/d or placebo (maltodextrin) for 16 wk. Objective measures of appetite included energy intake at an ad libitum breakfast buffet, 3-d food records, and fasting satiety hormone concentrations. Subjective appetite ratings were obtained from visual analog scales before and after the breakfast. Children’s Eating Behavior Questionnaires were also completed by caregivers.Results: Compared with placebo, prebiotic intake resulted in significantly higher feelings of fullness (P = 0.04) and lower prospective food consumption (P = 0.03) at the breakfast buffet at 16 wk compared with baseline. Compared with placebo, prebiotic supplementation significantly reduced energy intake at the week 16 breakfast buffet in 11- and 12-y-olds (P = 0.04) but not in 7- to 10-y-olds. Fasting adiponectin (P = 0.04) and ghrelin (P = 0.03) increased at 16 wk with the prebiotic compared with placebo. In intent-to-treat analysis, there was a trend for prebiotic supplementation to reduce BMI z score to a greater extent than placebo (−3.4%; P = 0.09) and a significant −3.8% reduction in per-protocol analysis (P = 0.043).Conclusions: Independent of other lifestyle changes, prebiotic supplementation in children with overweight and obesity improved subjective appetite ratings. This translated into reduced energy intake in a breakfast buffet in older but not in younger children. This simple dietary change has the potential to help with appetite regulation in children with obesity. This trial was registered at clinicaltrials.gov as NCT02125955.","author":[{"dropping-particle":"","family":"Hume","given":"Megan P","non-dropping-particle":"","parse-names":false,"suffix":""},{"dropping-particle":"","family":"Nicolucci","given":"Alissa C","non-dropping-particle":"","parse-names":false,"suffix":""},{"dropping-particle":"","family":"Reimer","given":"Raylene A","non-dropping-particle":"","parse-names":false,"suffix":""}],"container-title":"The American Journal of Clinical Nutrition","id":"ITEM-1","issue":"4","issued":{"date-parts":[["2017","2","22"]]},"page":"790-799","title":"Prebiotic supplementation improves appetite control in children with overweight and obesity: a randomized controlled trial","type":"article-journal","volume":"105"},"uris":["http://www.mendeley.com/documents/?uuid=d8f20c05-ad1d-44c9-8571-ce4a1841677c"]}],"mendeley":{"formattedCitation":"(47)","plainTextFormattedCitation":"(47)","previouslyFormattedCitation":"(Hume, Nicolucci, and Reimer 2017)"},"properties":{"noteIndex":0},"schema":"https://github.com/citation-style-language/schema/raw/master/csl-citation.json"}</w:instrText>
      </w:r>
      <w:r w:rsidR="007E7E52" w:rsidRPr="00DE0EB2">
        <w:rPr>
          <w:rFonts w:ascii="Palatino Linotype" w:hAnsi="Palatino Linotype"/>
          <w:sz w:val="20"/>
          <w:szCs w:val="20"/>
        </w:rPr>
        <w:fldChar w:fldCharType="separate"/>
      </w:r>
      <w:r w:rsidR="00534BBA" w:rsidRPr="00534BBA">
        <w:rPr>
          <w:rFonts w:ascii="Palatino Linotype" w:hAnsi="Palatino Linotype"/>
          <w:noProof/>
          <w:sz w:val="20"/>
          <w:szCs w:val="20"/>
        </w:rPr>
        <w:t>(47)</w:t>
      </w:r>
      <w:r w:rsidR="007E7E52" w:rsidRPr="00DE0EB2">
        <w:rPr>
          <w:rFonts w:ascii="Palatino Linotype" w:hAnsi="Palatino Linotype"/>
          <w:sz w:val="20"/>
          <w:szCs w:val="20"/>
        </w:rPr>
        <w:fldChar w:fldCharType="end"/>
      </w:r>
      <w:r w:rsidR="007E7E52" w:rsidRPr="00DE0EB2">
        <w:rPr>
          <w:rFonts w:ascii="Palatino Linotype" w:hAnsi="Palatino Linotype"/>
          <w:sz w:val="20"/>
          <w:szCs w:val="20"/>
        </w:rPr>
        <w:t>,</w:t>
      </w:r>
      <w:r w:rsidRPr="00DE0EB2">
        <w:rPr>
          <w:rFonts w:ascii="Palatino Linotype" w:hAnsi="Palatino Linotype"/>
          <w:sz w:val="20"/>
          <w:szCs w:val="20"/>
        </w:rPr>
        <w:t xml:space="preserve"> we chose this product for our study. </w:t>
      </w:r>
    </w:p>
    <w:p w14:paraId="2198C571" w14:textId="30EC22BA" w:rsidR="00DC0CDA" w:rsidRPr="00DE0EB2" w:rsidRDefault="00DC0CDA" w:rsidP="00D87643">
      <w:pPr>
        <w:ind w:firstLine="720"/>
        <w:rPr>
          <w:rFonts w:ascii="Palatino Linotype" w:hAnsi="Palatino Linotype"/>
          <w:sz w:val="20"/>
          <w:szCs w:val="20"/>
        </w:rPr>
      </w:pPr>
      <w:r w:rsidRPr="00DE0EB2">
        <w:rPr>
          <w:rFonts w:ascii="Palatino Linotype" w:hAnsi="Palatino Linotype"/>
          <w:sz w:val="20"/>
          <w:szCs w:val="20"/>
        </w:rPr>
        <w:t>The purpose of this study was to determine if supplementation with the dietary fiber supplement, inulin-enriched fructo</w:t>
      </w:r>
      <w:r w:rsidR="001F21FF" w:rsidRPr="00DE0EB2">
        <w:rPr>
          <w:rFonts w:ascii="Palatino Linotype" w:hAnsi="Palatino Linotype"/>
          <w:sz w:val="20"/>
          <w:szCs w:val="20"/>
        </w:rPr>
        <w:t>-</w:t>
      </w:r>
      <w:r w:rsidRPr="00DE0EB2">
        <w:rPr>
          <w:rFonts w:ascii="Palatino Linotype" w:hAnsi="Palatino Linotype"/>
          <w:sz w:val="20"/>
          <w:szCs w:val="20"/>
        </w:rPr>
        <w:t>oligosaccharide (Prebiotin), is effective at mitigating excessive weight gain among individuals during medical residency training, and its impact on the structure and composition of the gut microbiome, stress, and clinical biomarkers of metabolism.</w:t>
      </w:r>
    </w:p>
    <w:p w14:paraId="1762EA55" w14:textId="77777777" w:rsidR="001F21FF" w:rsidRPr="00DE0EB2" w:rsidRDefault="001F21FF" w:rsidP="00DC0CDA">
      <w:pPr>
        <w:rPr>
          <w:rFonts w:ascii="Palatino Linotype" w:hAnsi="Palatino Linotype"/>
          <w:sz w:val="20"/>
          <w:szCs w:val="20"/>
        </w:rPr>
      </w:pPr>
    </w:p>
    <w:p w14:paraId="7CDB483E" w14:textId="55739CAA" w:rsidR="00DC0CDA" w:rsidRPr="00DE0EB2" w:rsidRDefault="00D87643" w:rsidP="00D87643">
      <w:pPr>
        <w:spacing w:after="240"/>
        <w:rPr>
          <w:rFonts w:ascii="Palatino Linotype" w:hAnsi="Palatino Linotype"/>
          <w:b/>
          <w:bCs/>
          <w:sz w:val="20"/>
          <w:szCs w:val="20"/>
        </w:rPr>
      </w:pPr>
      <w:r>
        <w:rPr>
          <w:rFonts w:ascii="Palatino Linotype" w:hAnsi="Palatino Linotype"/>
          <w:b/>
          <w:bCs/>
          <w:sz w:val="20"/>
          <w:szCs w:val="20"/>
        </w:rPr>
        <w:t xml:space="preserve">2. </w:t>
      </w:r>
      <w:r w:rsidR="00DC0CDA" w:rsidRPr="00DE0EB2">
        <w:rPr>
          <w:rFonts w:ascii="Palatino Linotype" w:hAnsi="Palatino Linotype"/>
          <w:b/>
          <w:bCs/>
          <w:sz w:val="20"/>
          <w:szCs w:val="20"/>
        </w:rPr>
        <w:t>Materials and Methods</w:t>
      </w:r>
    </w:p>
    <w:p w14:paraId="62C10BC0" w14:textId="4F8CF810" w:rsidR="00DC0CDA" w:rsidRPr="00DE0EB2" w:rsidRDefault="007B5C43" w:rsidP="00D87643">
      <w:pPr>
        <w:spacing w:after="240"/>
        <w:rPr>
          <w:rFonts w:ascii="Palatino Linotype" w:hAnsi="Palatino Linotype"/>
          <w:i/>
          <w:iCs/>
          <w:sz w:val="20"/>
          <w:szCs w:val="20"/>
        </w:rPr>
      </w:pPr>
      <w:r>
        <w:rPr>
          <w:rFonts w:ascii="Palatino Linotype" w:hAnsi="Palatino Linotype"/>
          <w:i/>
          <w:iCs/>
          <w:sz w:val="20"/>
          <w:szCs w:val="20"/>
        </w:rPr>
        <w:t xml:space="preserve">Study Design </w:t>
      </w:r>
    </w:p>
    <w:p w14:paraId="37DD7423" w14:textId="134D41AA" w:rsidR="00941BFD" w:rsidRPr="00DE0EB2" w:rsidRDefault="007B5C43" w:rsidP="007B5C43">
      <w:pPr>
        <w:spacing w:after="240"/>
        <w:ind w:firstLine="720"/>
        <w:rPr>
          <w:rFonts w:ascii="Palatino Linotype" w:hAnsi="Palatino Linotype"/>
          <w:sz w:val="20"/>
          <w:szCs w:val="20"/>
        </w:rPr>
      </w:pPr>
      <w:r w:rsidRPr="00DE0EB2">
        <w:rPr>
          <w:rFonts w:ascii="Palatino Linotype" w:hAnsi="Palatino Linotype"/>
          <w:sz w:val="20"/>
          <w:szCs w:val="20"/>
        </w:rPr>
        <w:t xml:space="preserve">This study utilized a single blind, placebo controlled, parallel design to assess the effect of dietary fiber on the gut microbiome, perceived stress, anthropometric variables, and clinical biomarkers of metabolism.  </w:t>
      </w:r>
      <w:r w:rsidR="00DC0CDA" w:rsidRPr="00DE0EB2">
        <w:rPr>
          <w:rFonts w:ascii="Palatino Linotype" w:hAnsi="Palatino Linotype"/>
          <w:sz w:val="20"/>
          <w:szCs w:val="20"/>
        </w:rPr>
        <w:t>All participants in this study were resident physicians at the Family Health Center in Waco, TX.  This population was selected based on pilot data indicating they are at a greater risk for weight gain and have higher levels of stress than the average population.  Exclusion criteria for this study included: 1) Pregnancy 2) Currently on prescribed metformin or NSAIDS 3) A diagnosed gastro-intestinal disease (i.e. irritable bowel syndrome or Crohn’s disease) 4) Known allergy to the supplement, placebo, or provided meals 5) Antibiotic use within the last 3 months.  Interested individuals were verbally screened using the indicated inclusion/exclusion criteria, those passing the screening were enrolled in the study.  Informed consent was obtained prior to partaking in any study procedures.</w:t>
      </w:r>
    </w:p>
    <w:p w14:paraId="6B86ED46" w14:textId="571ABD4F" w:rsidR="00DC0CDA" w:rsidRPr="00DE0EB2" w:rsidRDefault="00DC0CDA" w:rsidP="00D87643">
      <w:pPr>
        <w:spacing w:after="240"/>
        <w:rPr>
          <w:rFonts w:ascii="Palatino Linotype" w:hAnsi="Palatino Linotype"/>
          <w:i/>
          <w:iCs/>
          <w:sz w:val="20"/>
          <w:szCs w:val="20"/>
        </w:rPr>
      </w:pPr>
      <w:r w:rsidRPr="00DE0EB2">
        <w:rPr>
          <w:rFonts w:ascii="Palatino Linotype" w:hAnsi="Palatino Linotype"/>
          <w:i/>
          <w:iCs/>
          <w:sz w:val="20"/>
          <w:szCs w:val="20"/>
        </w:rPr>
        <w:lastRenderedPageBreak/>
        <w:t>Dietary Fiber Intervention</w:t>
      </w:r>
    </w:p>
    <w:p w14:paraId="0955936A" w14:textId="32593615" w:rsidR="00941BFD" w:rsidRPr="00D87643" w:rsidRDefault="00DC0CDA" w:rsidP="00D87643">
      <w:pPr>
        <w:spacing w:after="240"/>
        <w:ind w:firstLine="720"/>
        <w:rPr>
          <w:rFonts w:ascii="Palatino Linotype" w:hAnsi="Palatino Linotype"/>
          <w:sz w:val="20"/>
          <w:szCs w:val="20"/>
        </w:rPr>
      </w:pPr>
      <w:r w:rsidRPr="00DE0EB2">
        <w:rPr>
          <w:rFonts w:ascii="Palatino Linotype" w:hAnsi="Palatino Linotype"/>
          <w:sz w:val="20"/>
          <w:szCs w:val="20"/>
        </w:rPr>
        <w:t>After obtaining informed consent, participants were randomly assigned to two groups – fiber or placebo.  This study lasted for thirteen weeks, with baseline assessments being conducted during the first week and the intervention occurring during the subsequent twelve weeks.  The fiber group received a p-inulin supplement (Prebiotin; Camp Hill, PA) while the placebo group received an isocaloric amount of maltodextrin placebo.  Supplement/placebo was consumed every day for twelve weeks, with the dosage ramped such that 2g/day were consumed during week 1, 4g/day during week 2, 8g/day during week 3, 12g/day during week 4, and 16g/day during weeks 5 through 12.  In addition to the supplement, participants in the fiber group consumed a high fiber meal replacement three days per week (</w:t>
      </w:r>
      <w:proofErr w:type="spellStart"/>
      <w:r w:rsidRPr="00DE0EB2">
        <w:rPr>
          <w:rFonts w:ascii="Palatino Linotype" w:hAnsi="Palatino Linotype"/>
          <w:sz w:val="20"/>
          <w:szCs w:val="20"/>
        </w:rPr>
        <w:t>BuffBake</w:t>
      </w:r>
      <w:proofErr w:type="spellEnd"/>
      <w:r w:rsidRPr="00DE0EB2">
        <w:rPr>
          <w:rFonts w:ascii="Palatino Linotype" w:hAnsi="Palatino Linotype"/>
          <w:sz w:val="20"/>
          <w:szCs w:val="20"/>
        </w:rPr>
        <w:t>; Santa Ana, CA) while participants in the placebo group consumed a low fiber meal replacement three days per week (</w:t>
      </w:r>
      <w:proofErr w:type="spellStart"/>
      <w:r w:rsidRPr="00DE0EB2">
        <w:rPr>
          <w:rFonts w:ascii="Palatino Linotype" w:hAnsi="Palatino Linotype"/>
          <w:sz w:val="20"/>
          <w:szCs w:val="20"/>
        </w:rPr>
        <w:t>MyCookie</w:t>
      </w:r>
      <w:proofErr w:type="spellEnd"/>
      <w:r w:rsidRPr="00DE0EB2">
        <w:rPr>
          <w:rFonts w:ascii="Palatino Linotype" w:hAnsi="Palatino Linotype"/>
          <w:sz w:val="20"/>
          <w:szCs w:val="20"/>
        </w:rPr>
        <w:t>; Frisco, TX).  To enhance compliance, supplements and meal replacements were provided to participants one week at a time.  Participants reported their degree of compliance at the end of each week (</w:t>
      </w:r>
      <w:r w:rsidRPr="00DE0EB2">
        <w:rPr>
          <w:rFonts w:ascii="Palatino Linotype" w:hAnsi="Palatino Linotype"/>
          <w:b/>
          <w:bCs/>
          <w:sz w:val="20"/>
          <w:szCs w:val="20"/>
        </w:rPr>
        <w:t xml:space="preserve">Figure </w:t>
      </w:r>
      <w:r w:rsidR="00CE74B4">
        <w:rPr>
          <w:rFonts w:ascii="Palatino Linotype" w:hAnsi="Palatino Linotype"/>
          <w:b/>
          <w:bCs/>
          <w:sz w:val="20"/>
          <w:szCs w:val="20"/>
        </w:rPr>
        <w:t>S</w:t>
      </w:r>
      <w:r w:rsidRPr="00DE0EB2">
        <w:rPr>
          <w:rFonts w:ascii="Palatino Linotype" w:hAnsi="Palatino Linotype"/>
          <w:b/>
          <w:bCs/>
          <w:sz w:val="20"/>
          <w:szCs w:val="20"/>
        </w:rPr>
        <w:t>1</w:t>
      </w:r>
      <w:r w:rsidRPr="00DE0EB2">
        <w:rPr>
          <w:rFonts w:ascii="Palatino Linotype" w:hAnsi="Palatino Linotype"/>
          <w:sz w:val="20"/>
          <w:szCs w:val="20"/>
        </w:rPr>
        <w:t>).</w:t>
      </w:r>
    </w:p>
    <w:p w14:paraId="4A168E31" w14:textId="45BD46E5" w:rsidR="00DC0CDA" w:rsidRPr="00DE0EB2" w:rsidRDefault="00DC0CDA" w:rsidP="00D87643">
      <w:pPr>
        <w:spacing w:after="240"/>
        <w:rPr>
          <w:rFonts w:ascii="Palatino Linotype" w:hAnsi="Palatino Linotype"/>
          <w:i/>
          <w:iCs/>
          <w:sz w:val="20"/>
          <w:szCs w:val="20"/>
        </w:rPr>
      </w:pPr>
      <w:r w:rsidRPr="00DE0EB2">
        <w:rPr>
          <w:rFonts w:ascii="Palatino Linotype" w:hAnsi="Palatino Linotype"/>
          <w:i/>
          <w:iCs/>
          <w:sz w:val="20"/>
          <w:szCs w:val="20"/>
        </w:rPr>
        <w:t>Stool collection and Microbiome Analysis</w:t>
      </w:r>
    </w:p>
    <w:p w14:paraId="6EA3F98C" w14:textId="34BCA03C" w:rsidR="00941BFD" w:rsidRPr="00DE0EB2" w:rsidRDefault="007B5C43" w:rsidP="007B5C43">
      <w:pPr>
        <w:ind w:firstLine="720"/>
        <w:rPr>
          <w:rFonts w:ascii="Palatino Linotype" w:hAnsi="Palatino Linotype"/>
          <w:sz w:val="20"/>
          <w:szCs w:val="20"/>
        </w:rPr>
      </w:pPr>
      <w:r>
        <w:rPr>
          <w:rFonts w:ascii="Palatino Linotype" w:hAnsi="Palatino Linotype"/>
          <w:sz w:val="20"/>
          <w:szCs w:val="20"/>
        </w:rPr>
        <w:t>Changes in microbiome composition were assessed using</w:t>
      </w:r>
      <w:r w:rsidR="00DC0CDA" w:rsidRPr="00DE0EB2">
        <w:rPr>
          <w:rFonts w:ascii="Palatino Linotype" w:hAnsi="Palatino Linotype"/>
          <w:sz w:val="20"/>
          <w:szCs w:val="20"/>
        </w:rPr>
        <w:t xml:space="preserve"> stool samples obtained from participants at baseline and at the end of weeks 4, 8, and 12 of the intervention.  Prior to each sampling timepoint, each participant was provided with a </w:t>
      </w:r>
      <w:r>
        <w:rPr>
          <w:rFonts w:ascii="Palatino Linotype" w:hAnsi="Palatino Linotype"/>
          <w:sz w:val="20"/>
          <w:szCs w:val="20"/>
        </w:rPr>
        <w:t xml:space="preserve">highly validated </w:t>
      </w:r>
      <w:r w:rsidR="00DC0CDA" w:rsidRPr="00DE0EB2">
        <w:rPr>
          <w:rFonts w:ascii="Palatino Linotype" w:hAnsi="Palatino Linotype"/>
          <w:sz w:val="20"/>
          <w:szCs w:val="20"/>
        </w:rPr>
        <w:t>stool sample kit (</w:t>
      </w:r>
      <w:proofErr w:type="spellStart"/>
      <w:r w:rsidR="00DC0CDA" w:rsidRPr="00DE0EB2">
        <w:rPr>
          <w:rFonts w:ascii="Palatino Linotype" w:hAnsi="Palatino Linotype"/>
          <w:sz w:val="20"/>
          <w:szCs w:val="20"/>
        </w:rPr>
        <w:t>OMNIgene</w:t>
      </w:r>
      <w:proofErr w:type="spellEnd"/>
      <w:r w:rsidR="00DC0CDA" w:rsidRPr="00DE0EB2">
        <w:rPr>
          <w:rFonts w:ascii="Palatino Linotype" w:hAnsi="Palatino Linotype"/>
          <w:sz w:val="20"/>
          <w:szCs w:val="20"/>
        </w:rPr>
        <w:t xml:space="preserve"> gut, DNA </w:t>
      </w:r>
      <w:proofErr w:type="spellStart"/>
      <w:r w:rsidR="00DC0CDA" w:rsidRPr="00DE0EB2">
        <w:rPr>
          <w:rFonts w:ascii="Palatino Linotype" w:hAnsi="Palatino Linotype"/>
          <w:sz w:val="20"/>
          <w:szCs w:val="20"/>
        </w:rPr>
        <w:t>genotek</w:t>
      </w:r>
      <w:proofErr w:type="spellEnd"/>
      <w:r w:rsidR="00DC0CDA" w:rsidRPr="00DE0EB2">
        <w:rPr>
          <w:rFonts w:ascii="Palatino Linotype" w:hAnsi="Palatino Linotype"/>
          <w:sz w:val="20"/>
          <w:szCs w:val="20"/>
        </w:rPr>
        <w:t xml:space="preserve"> Inc, Canada) and instructions to take home with them.  The stool sample was turned into the researchers the following week and stored </w:t>
      </w:r>
      <w:r>
        <w:rPr>
          <w:rFonts w:ascii="Palatino Linotype" w:hAnsi="Palatino Linotype"/>
          <w:sz w:val="20"/>
          <w:szCs w:val="20"/>
        </w:rPr>
        <w:t xml:space="preserve">immediately </w:t>
      </w:r>
      <w:r w:rsidR="00DC0CDA" w:rsidRPr="00DE0EB2">
        <w:rPr>
          <w:rFonts w:ascii="Palatino Linotype" w:hAnsi="Palatino Linotype"/>
          <w:sz w:val="20"/>
          <w:szCs w:val="20"/>
        </w:rPr>
        <w:t xml:space="preserve">at -80 degrees until sequencing was performed. Samples underwent DNA extraction and sequencing at the </w:t>
      </w:r>
      <w:proofErr w:type="spellStart"/>
      <w:r w:rsidR="00DC0CDA" w:rsidRPr="00DE0EB2">
        <w:rPr>
          <w:rFonts w:ascii="Palatino Linotype" w:hAnsi="Palatino Linotype"/>
          <w:sz w:val="20"/>
          <w:szCs w:val="20"/>
        </w:rPr>
        <w:t>Alkek</w:t>
      </w:r>
      <w:proofErr w:type="spellEnd"/>
      <w:r w:rsidR="00DC0CDA" w:rsidRPr="00DE0EB2">
        <w:rPr>
          <w:rFonts w:ascii="Palatino Linotype" w:hAnsi="Palatino Linotype"/>
          <w:sz w:val="20"/>
          <w:szCs w:val="20"/>
        </w:rPr>
        <w:t xml:space="preserve"> Center for Metagenomics and Microbiome Research (Baylor College of Medicine, Houston, TX). Using manufacturer’s instructions, DNA was extracted from distal gut samples using the </w:t>
      </w:r>
      <w:proofErr w:type="spellStart"/>
      <w:r w:rsidR="00DC0CDA" w:rsidRPr="00DE0EB2">
        <w:rPr>
          <w:rFonts w:ascii="Palatino Linotype" w:hAnsi="Palatino Linotype"/>
          <w:sz w:val="20"/>
          <w:szCs w:val="20"/>
        </w:rPr>
        <w:t>MoBio</w:t>
      </w:r>
      <w:proofErr w:type="spellEnd"/>
      <w:r w:rsidR="00DC0CDA" w:rsidRPr="00DE0EB2">
        <w:rPr>
          <w:rFonts w:ascii="Palatino Linotype" w:hAnsi="Palatino Linotype"/>
          <w:sz w:val="20"/>
          <w:szCs w:val="20"/>
        </w:rPr>
        <w:t xml:space="preserve"> (Carlsbad, CA) </w:t>
      </w:r>
      <w:proofErr w:type="spellStart"/>
      <w:r w:rsidR="00DC0CDA" w:rsidRPr="00DE0EB2">
        <w:rPr>
          <w:rFonts w:ascii="Palatino Linotype" w:hAnsi="Palatino Linotype"/>
          <w:sz w:val="20"/>
          <w:szCs w:val="20"/>
        </w:rPr>
        <w:t>PowerSoil</w:t>
      </w:r>
      <w:proofErr w:type="spellEnd"/>
      <w:r w:rsidR="00DC0CDA" w:rsidRPr="00DE0EB2">
        <w:rPr>
          <w:rFonts w:ascii="Palatino Linotype" w:hAnsi="Palatino Linotype"/>
          <w:sz w:val="20"/>
          <w:szCs w:val="20"/>
        </w:rPr>
        <w:t xml:space="preserve"> extraction kit, and both negative and positive controls were included to control for contamination. Specifically, four controls were used: two for the DNA extraction phase and two for the PCR amplification phase. The negative control for extraction was a blank sample with DNA extraction kits added to an empty tube. The positive control for extraction was a stool sample; specifically, an aliquot of a homogenized sample from a non-study donor. The negative control for PCR amplification is pathogen-free PCR clean water sample run in the reaction as normal and with water added to make up the volume. The positive control for PCR was a preparation of </w:t>
      </w:r>
      <w:r w:rsidR="00DC0CDA" w:rsidRPr="007B5C43">
        <w:rPr>
          <w:rFonts w:ascii="Palatino Linotype" w:hAnsi="Palatino Linotype"/>
          <w:i/>
          <w:iCs/>
          <w:sz w:val="20"/>
          <w:szCs w:val="20"/>
        </w:rPr>
        <w:t xml:space="preserve">F. </w:t>
      </w:r>
      <w:proofErr w:type="spellStart"/>
      <w:r w:rsidR="00DC0CDA" w:rsidRPr="007B5C43">
        <w:rPr>
          <w:rFonts w:ascii="Palatino Linotype" w:hAnsi="Palatino Linotype"/>
          <w:i/>
          <w:iCs/>
          <w:sz w:val="20"/>
          <w:szCs w:val="20"/>
        </w:rPr>
        <w:t>tularensis</w:t>
      </w:r>
      <w:proofErr w:type="spellEnd"/>
      <w:r w:rsidR="00DC0CDA" w:rsidRPr="00DE0EB2">
        <w:rPr>
          <w:rFonts w:ascii="Palatino Linotype" w:hAnsi="Palatino Linotype"/>
          <w:sz w:val="20"/>
          <w:szCs w:val="20"/>
        </w:rPr>
        <w:t xml:space="preserve"> DNA. This control was chosen due it being a pathogen only found in &lt;1% of samples regularly sequenced at the core facility.  The 16S rRNA V4 region was amplified by PCR and sequenced on the </w:t>
      </w:r>
      <w:proofErr w:type="spellStart"/>
      <w:r w:rsidR="00DC0CDA" w:rsidRPr="00DE0EB2">
        <w:rPr>
          <w:rFonts w:ascii="Palatino Linotype" w:hAnsi="Palatino Linotype"/>
          <w:sz w:val="20"/>
          <w:szCs w:val="20"/>
        </w:rPr>
        <w:t>MiSeq</w:t>
      </w:r>
      <w:proofErr w:type="spellEnd"/>
      <w:r w:rsidR="00DC0CDA" w:rsidRPr="00DE0EB2">
        <w:rPr>
          <w:rFonts w:ascii="Palatino Linotype" w:hAnsi="Palatino Linotype"/>
          <w:sz w:val="20"/>
          <w:szCs w:val="20"/>
        </w:rPr>
        <w:t xml:space="preserve"> platform (Illumina) using the 2 × 250 bp paired-end protocol </w:t>
      </w:r>
      <w:r w:rsidR="001D6487" w:rsidRPr="00DE0EB2">
        <w:rPr>
          <w:rFonts w:ascii="Palatino Linotype" w:hAnsi="Palatino Linotype"/>
          <w:sz w:val="20"/>
          <w:szCs w:val="20"/>
        </w:rPr>
        <w:fldChar w:fldCharType="begin" w:fldLock="1"/>
      </w:r>
      <w:r w:rsidR="00534BBA">
        <w:rPr>
          <w:rFonts w:ascii="Palatino Linotype" w:hAnsi="Palatino Linotype"/>
          <w:sz w:val="20"/>
          <w:szCs w:val="20"/>
        </w:rPr>
        <w:instrText>ADDIN CSL_CITATION {"citationItems":[{"id":"ITEM-1","itemData":{"DOI":"10.1038/ismej.2012.8","ISSN":"17517362","PMID":"22402401","abstract":"DNA sequencing continues to decrease in cost with the Illumina HiSeq2000 generating up to 600 Gb of paired-end 100 base reads in a ten-day run. Here we present a protocol for community amplicon sequencing on the HiSeq2000 and MiSeq Illumina platforms, and apply that protocol to sequence 24 microbial communities from host-associated and free-living environments. A critical question as more sequencing platforms become available is whether biological conclusions derived on one platform are consistent with what would be derived on a different platform. We show that the protocol developed for these instruments successfully recaptures known biological results, and additionally that biological conclusions are consistent across sequencing platforms (the HiSeq2000 versus the MiSeq) and across the sequenced regions of amplicons. © 2012 International Society for Microbial Ecology All rights reserved.","author":[{"dropping-particle":"","family":"Caporaso","given":"J. Gregory","non-dropping-particle":"","parse-names":false,"suffix":""},{"dropping-particle":"","family":"Lauber","given":"Christian L.","non-dropping-particle":"","parse-names":false,"suffix":""},{"dropping-particle":"","family":"Walters","given":"William A.","non-dropping-particle":"","parse-names":false,"suffix":""},{"dropping-particle":"","family":"Berg-Lyons","given":"Donna","non-dropping-particle":"","parse-names":false,"suffix":""},{"dropping-particle":"","family":"Huntley","given":"James","non-dropping-particle":"","parse-names":false,"suffix":""},{"dropping-particle":"","family":"Fierer","given":"Noah","non-dropping-particle":"","parse-names":false,"suffix":""},{"dropping-particle":"","family":"Owens","given":"Sarah M.","non-dropping-particle":"","parse-names":false,"suffix":""},{"dropping-particle":"","family":"Betley","given":"Jason","non-dropping-particle":"","parse-names":false,"suffix":""},{"dropping-particle":"","family":"Fraser","given":"Louise","non-dropping-particle":"","parse-names":false,"suffix":""},{"dropping-particle":"","family":"Bauer","given":"Markus","non-dropping-particle":"","parse-names":false,"suffix":""},{"dropping-particle":"","family":"Gormley","given":"Niall","non-dropping-particle":"","parse-names":false,"suffix":""},{"dropping-particle":"","family":"Gilbert","given":"Jack A.","non-dropping-particle":"","parse-names":false,"suffix":""},{"dropping-particle":"","family":"Smith","given":"Geoff","non-dropping-particle":"","parse-names":false,"suffix":""},{"dropping-particle":"","family":"Knight","given":"Rob","non-dropping-particle":"","parse-names":false,"suffix":""}],"container-title":"ISME Journal","id":"ITEM-1","issued":{"date-parts":[["2012"]]},"title":"Ultra-high-throughput microbial community analysis on the Illumina HiSeq and MiSeq platforms","type":"article-journal"},"uris":["http://www.mendeley.com/documents/?uuid=68222fa2-dbed-49aa-a94e-2c2234900a53","http://www.mendeley.com/documents/?uuid=95b445fe-1c4a-47aa-80e9-374107a64433"]}],"mendeley":{"formattedCitation":"(48)","plainTextFormattedCitation":"(48)","previouslyFormattedCitation":"(Caporaso et al. 2012)"},"properties":{"noteIndex":0},"schema":"https://github.com/citation-style-language/schema/raw/master/csl-citation.json"}</w:instrText>
      </w:r>
      <w:r w:rsidR="001D6487" w:rsidRPr="00DE0EB2">
        <w:rPr>
          <w:rFonts w:ascii="Palatino Linotype" w:hAnsi="Palatino Linotype"/>
          <w:sz w:val="20"/>
          <w:szCs w:val="20"/>
        </w:rPr>
        <w:fldChar w:fldCharType="separate"/>
      </w:r>
      <w:r w:rsidR="00534BBA" w:rsidRPr="00534BBA">
        <w:rPr>
          <w:rFonts w:ascii="Palatino Linotype" w:hAnsi="Palatino Linotype"/>
          <w:noProof/>
          <w:sz w:val="20"/>
          <w:szCs w:val="20"/>
        </w:rPr>
        <w:t>(48)</w:t>
      </w:r>
      <w:r w:rsidR="001D6487" w:rsidRPr="00DE0EB2">
        <w:rPr>
          <w:rFonts w:ascii="Palatino Linotype" w:hAnsi="Palatino Linotype"/>
          <w:sz w:val="20"/>
          <w:szCs w:val="20"/>
        </w:rPr>
        <w:fldChar w:fldCharType="end"/>
      </w:r>
      <w:r w:rsidR="00DC0CDA" w:rsidRPr="00DE0EB2">
        <w:rPr>
          <w:rFonts w:ascii="Palatino Linotype" w:hAnsi="Palatino Linotype"/>
          <w:sz w:val="20"/>
          <w:szCs w:val="20"/>
        </w:rPr>
        <w:t xml:space="preserve"> which generated a </w:t>
      </w:r>
      <w:r w:rsidR="0042726D" w:rsidRPr="00DE0EB2">
        <w:rPr>
          <w:rFonts w:ascii="Palatino Linotype" w:hAnsi="Palatino Linotype"/>
          <w:sz w:val="20"/>
          <w:szCs w:val="20"/>
        </w:rPr>
        <w:t>total of 532,557 quality reads (average = 14,393) with a max sequencing depth of 18,990 reads</w:t>
      </w:r>
      <w:r w:rsidR="00DC0CDA" w:rsidRPr="00DE0EB2">
        <w:rPr>
          <w:rFonts w:ascii="Palatino Linotype" w:hAnsi="Palatino Linotype"/>
          <w:sz w:val="20"/>
          <w:szCs w:val="20"/>
        </w:rPr>
        <w:t xml:space="preserve">. The 16S rRNA gene sequence processing pipeline incorporates phylogenetic and alignment-based approaches to maximize data resolution </w:t>
      </w:r>
      <w:r w:rsidR="001D6487" w:rsidRPr="00DE0EB2">
        <w:rPr>
          <w:rFonts w:ascii="Palatino Linotype" w:hAnsi="Palatino Linotype"/>
          <w:sz w:val="20"/>
          <w:szCs w:val="20"/>
        </w:rPr>
        <w:fldChar w:fldCharType="begin" w:fldLock="1"/>
      </w:r>
      <w:r w:rsidR="00534BBA">
        <w:rPr>
          <w:rFonts w:ascii="Palatino Linotype" w:hAnsi="Palatino Linotype"/>
          <w:sz w:val="20"/>
          <w:szCs w:val="20"/>
        </w:rPr>
        <w:instrText>ADDIN CSL_CITATION {"citationItems":[{"id":"ITEM-1","itemData":{"DOI":"10.1016/j.cell.2016.06.001","ISSN":"10974172","PMID":"27315483","abstract":"Maternal obesity during pregnancy has been associated with increased risk of neurodevelopmental disorders, including autism spectrum disorder (ASD), in offspring. Here, we report that maternal high-fat diet (MHFD) induces a shift in microbial ecology that negatively impacts offspring social behavior. Social deficits and gut microbiota dysbiosis in MHFD offspring are prevented by co-housing with offspring of mothers on a regular diet (MRD) and transferable to germ-free mice. In addition, social interaction induces synaptic potentiation (LTP) in the ventral tegmental area (VTA) of MRD, but not MHFD offspring. Moreover, MHFD offspring had fewer oxytocin immunoreactive neurons in the hypothalamus. Using metagenomics and precision microbiota reconstitution, we identified a single commensal strain that corrects oxytocin levels, LTP, and social deficits in MHFD offspring. Our findings causally link maternal diet, gut microbial imbalance, VTA plasticity, and behavior and suggest that probiotic treatment may relieve specific behavioral abnormalities associated with neurodevelopmental disorders.","author":[{"dropping-particle":"","family":"Buffington","given":"Shelly A.","non-dropping-particle":"","parse-names":false,"suffix":""},{"dropping-particle":"","family":"Prisco","given":"Gonzalo Viana","non-dropping-particle":"Di","parse-names":false,"suffix":""},{"dropping-particle":"","family":"Auchtung","given":"Thomas A.","non-dropping-particle":"","parse-names":false,"suffix":""},{"dropping-particle":"","family":"Ajami","given":"Nadim J.","non-dropping-particle":"","parse-names":false,"suffix":""},{"dropping-particle":"","family":"Petrosino","given":"Joseph F.","non-dropping-particle":"","parse-names":false,"suffix":""},{"dropping-particle":"","family":"Costa-Mattioli","given":"Mauro","non-dropping-particle":"","parse-names":false,"suffix":""}],"container-title":"Cell","id":"ITEM-1","issued":{"date-parts":[["2016"]]},"title":"Microbial Reconstitution Reverses Maternal Diet-Induced Social and Synaptic Deficits in Offspring","type":"article-journal"},"uris":["http://www.mendeley.com/documents/?uuid=3d1450f0-29e8-40fc-8478-938af3186729","http://www.mendeley.com/documents/?uuid=ea59c523-b41a-4439-a148-a21e8d790a88"]}],"mendeley":{"formattedCitation":"(49)","plainTextFormattedCitation":"(49)","previouslyFormattedCitation":"(Buffington et al. 2016)"},"properties":{"noteIndex":0},"schema":"https://github.com/citation-style-language/schema/raw/master/csl-citation.json"}</w:instrText>
      </w:r>
      <w:r w:rsidR="001D6487" w:rsidRPr="00DE0EB2">
        <w:rPr>
          <w:rFonts w:ascii="Palatino Linotype" w:hAnsi="Palatino Linotype"/>
          <w:sz w:val="20"/>
          <w:szCs w:val="20"/>
        </w:rPr>
        <w:fldChar w:fldCharType="separate"/>
      </w:r>
      <w:r w:rsidR="00534BBA" w:rsidRPr="00534BBA">
        <w:rPr>
          <w:rFonts w:ascii="Palatino Linotype" w:hAnsi="Palatino Linotype"/>
          <w:noProof/>
          <w:sz w:val="20"/>
          <w:szCs w:val="20"/>
        </w:rPr>
        <w:t>(49)</w:t>
      </w:r>
      <w:r w:rsidR="001D6487" w:rsidRPr="00DE0EB2">
        <w:rPr>
          <w:rFonts w:ascii="Palatino Linotype" w:hAnsi="Palatino Linotype"/>
          <w:sz w:val="20"/>
          <w:szCs w:val="20"/>
        </w:rPr>
        <w:fldChar w:fldCharType="end"/>
      </w:r>
      <w:r w:rsidR="00DC0CDA" w:rsidRPr="00DE0EB2">
        <w:rPr>
          <w:rFonts w:ascii="Palatino Linotype" w:hAnsi="Palatino Linotype"/>
          <w:sz w:val="20"/>
          <w:szCs w:val="20"/>
        </w:rPr>
        <w:t xml:space="preserve">. Read pairs were demultiplexed based on the unique molecular barcodes, and reads were merged using USEARCH v7.0.1090 </w:t>
      </w:r>
      <w:r w:rsidR="001D6487" w:rsidRPr="00DE0EB2">
        <w:rPr>
          <w:rFonts w:ascii="Palatino Linotype" w:hAnsi="Palatino Linotype"/>
          <w:sz w:val="20"/>
          <w:szCs w:val="20"/>
        </w:rPr>
        <w:fldChar w:fldCharType="begin" w:fldLock="1"/>
      </w:r>
      <w:r w:rsidR="00534BBA">
        <w:rPr>
          <w:rFonts w:ascii="Palatino Linotype" w:hAnsi="Palatino Linotype"/>
          <w:sz w:val="20"/>
          <w:szCs w:val="20"/>
        </w:rPr>
        <w:instrText>ADDIN CSL_CITATION {"citationItems":[{"id":"ITEM-1","itemData":{"DOI":"10.1093/bioinformatics/btq461","ISSN":"13674803","PMID":"20709691","abstract":"Motivation: Biological sequence data is accumulating rapidly, motivating the development of improved high-throughput methods for sequence classification. Results: UBLAST and USEARCH are new algorithms enabling sensitive local and global search of large sequence databases at exceptionally high speeds. They are often orders of magnitude faster than BLAST in practical applications, though sensitivity to distant protein relationships is lower. UCLUST is a new clustering method that exploits USEARCH to assign sequences to clusters. UCLUST offers several advantages over the widely used program CD-HIT, including higher speed, lower memory use, improved sensitivity, clustering at lower identities and classification of much larger datasets. © The Author 2010. Published by Oxford University Press. All rights reserved.","author":[{"dropping-particle":"","family":"Edgar","given":"Robert C.","non-dropping-particle":"","parse-names":false,"suffix":""}],"container-title":"Bioinformatics","id":"ITEM-1","issued":{"date-parts":[["2010"]]},"title":"Search and clustering orders of magnitude faster than BLAST","type":"article-journal"},"uris":["http://www.mendeley.com/documents/?uuid=ecf37be1-d2c3-4b17-a1ac-08080767602e","http://www.mendeley.com/documents/?uuid=1ca8d7d5-2645-423e-9bdb-628fa3fabf5c"]}],"mendeley":{"formattedCitation":"(50)","plainTextFormattedCitation":"(50)","previouslyFormattedCitation":"(Edgar 2010)"},"properties":{"noteIndex":0},"schema":"https://github.com/citation-style-language/schema/raw/master/csl-citation.json"}</w:instrText>
      </w:r>
      <w:r w:rsidR="001D6487" w:rsidRPr="00DE0EB2">
        <w:rPr>
          <w:rFonts w:ascii="Palatino Linotype" w:hAnsi="Palatino Linotype"/>
          <w:sz w:val="20"/>
          <w:szCs w:val="20"/>
        </w:rPr>
        <w:fldChar w:fldCharType="separate"/>
      </w:r>
      <w:r w:rsidR="00534BBA" w:rsidRPr="00534BBA">
        <w:rPr>
          <w:rFonts w:ascii="Palatino Linotype" w:hAnsi="Palatino Linotype"/>
          <w:noProof/>
          <w:sz w:val="20"/>
          <w:szCs w:val="20"/>
        </w:rPr>
        <w:t>(50)</w:t>
      </w:r>
      <w:r w:rsidR="001D6487" w:rsidRPr="00DE0EB2">
        <w:rPr>
          <w:rFonts w:ascii="Palatino Linotype" w:hAnsi="Palatino Linotype"/>
          <w:sz w:val="20"/>
          <w:szCs w:val="20"/>
        </w:rPr>
        <w:fldChar w:fldCharType="end"/>
      </w:r>
      <w:r w:rsidR="00DC0CDA" w:rsidRPr="00DE0EB2">
        <w:rPr>
          <w:rFonts w:ascii="Palatino Linotype" w:hAnsi="Palatino Linotype"/>
          <w:sz w:val="20"/>
          <w:szCs w:val="20"/>
        </w:rPr>
        <w:t xml:space="preserve"> allowing zero mismatches and a minimum overlap of 50 bases. Merged reads were trimmed at the first base with </w:t>
      </w:r>
      <w:r>
        <w:rPr>
          <w:rFonts w:ascii="Palatino Linotype" w:hAnsi="Palatino Linotype"/>
          <w:sz w:val="20"/>
          <w:szCs w:val="20"/>
        </w:rPr>
        <w:t xml:space="preserve">a quality read score of </w:t>
      </w:r>
      <w:r w:rsidR="00DC0CDA" w:rsidRPr="00DE0EB2">
        <w:rPr>
          <w:rFonts w:ascii="Palatino Linotype" w:hAnsi="Palatino Linotype"/>
          <w:sz w:val="20"/>
          <w:szCs w:val="20"/>
        </w:rPr>
        <w:t xml:space="preserve">PHRED &lt; Q20.  A quality filter was applied to the resulting merged reads and reads with &gt;0.05 expected errors were discarded. 16S rRNA gene sequences were clustered into Operational Taxonomic Units (OTUs) at a similarity cutoff value of 97% using the UPARSE algorithm. OTUs were mapped to an optimized version of the SILVA Database containing only the 16S V4 region to determine taxonomies </w:t>
      </w:r>
      <w:r w:rsidR="001D6487" w:rsidRPr="00DE0EB2">
        <w:rPr>
          <w:rFonts w:ascii="Palatino Linotype" w:hAnsi="Palatino Linotype"/>
          <w:sz w:val="20"/>
          <w:szCs w:val="20"/>
        </w:rPr>
        <w:fldChar w:fldCharType="begin" w:fldLock="1"/>
      </w:r>
      <w:r w:rsidR="00534BBA">
        <w:rPr>
          <w:rFonts w:ascii="Palatino Linotype" w:hAnsi="Palatino Linotype"/>
          <w:sz w:val="20"/>
          <w:szCs w:val="20"/>
        </w:rPr>
        <w:instrText>ADDIN CSL_CITATION {"citationItems":[{"id":"ITEM-1","itemData":{"DOI":"10.1093/nar/gks1219","ISSN":"03051048","PMID":"23193283","abstract":"SILVA (from Latin silva, forest, http://www.arb-silva.de) is a comprehensive web resource for up to date, quality-controlled databases of aligned ribosomal RNA (rRNA) gene sequences from the Bacteria, Archaea and Eukaryota domains and supplementary online services. The referred database release 111 (July 2012) contains 3194 778 small subunit and 288717 large subunit rRNA gene sequences. Since the initial description of the project, substantial new features have been introduced, including advanced quality control procedures, an improved rRNA gene aligner, online tools for probe and primer evaluation and optimized browsing, searching and downloading on the website. Furthermore, the extensively curated SILVA taxonomy and the new non-redundant SILVA datasets provide an ideal reference for high-throughput classification of data from next-generation sequencing approaches. © The Author(s) 2012.","author":[{"dropping-particle":"","family":"Quast","given":"Christian","non-dropping-particle":"","parse-names":false,"suffix":""},{"dropping-particle":"","family":"Pruesse","given":"Elmar","non-dropping-particle":"","parse-names":false,"suffix":""},{"dropping-particle":"","family":"Yilmaz","given":"Pelin","non-dropping-particle":"","parse-names":false,"suffix":""},{"dropping-particle":"","family":"Gerken","given":"Jan","non-dropping-particle":"","parse-names":false,"suffix":""},{"dropping-particle":"","family":"Schweer","given":"Timmy","non-dropping-particle":"","parse-names":false,"suffix":""},{"dropping-particle":"","family":"Yarza","given":"Pablo","non-dropping-particle":"","parse-names":false,"suffix":""},{"dropping-particle":"","family":"Peplies","given":"Jörg","non-dropping-particle":"","parse-names":false,"suffix":""},{"dropping-particle":"","family":"Glöckner","given":"Frank Oliver","non-dropping-particle":"","parse-names":false,"suffix":""}],"container-title":"Nucleic Acids Research","id":"ITEM-1","issued":{"date-parts":[["2013"]]},"title":"The SILVA ribosomal RNA gene database project: Improved data processing and web-based tools","type":"article-journal"},"uris":["http://www.mendeley.com/documents/?uuid=66681688-5002-48c4-8b2c-331c9f288102","http://www.mendeley.com/documents/?uuid=d390070d-44ac-4871-87bc-aa57e29860fa"]},{"id":"ITEM-2","itemData":{"DOI":"10.1038/nmeth.2604","ISSN":"15487091","PMID":"23955772","abstract":"Amplified marker-gene sequences can be used to understand microbial community structure, but they suffer from a high level of sequencing and amplification artifacts. The UPARSE pipeline reports operational taxonomic unit (OTU) sequences with ≤1% incorrect bases in artificial microbial community tests, compared with &gt;3% incorrect bases commonly reported by other methods. The improved accuracy results in far fewer OTUs, consistently closer to the expected number of species in a community.","author":[{"dropping-particle":"","family":"Edgar","given":"Robert C.","non-dropping-particle":"","parse-names":false,"suffix":""}],"container-title":"Nature Methods","id":"ITEM-2","issued":{"date-parts":[["2013"]]},"title":"UPARSE: Highly accurate OTU sequences from microbial amplicon reads","type":"article-journal"},"uris":["http://www.mendeley.com/documents/?uuid=c5e036b6-839b-4255-b11e-16232015bfd2","http://www.mendeley.com/documents/?uuid=91223c92-017c-46c8-9fed-d9eef91a66a2"]}],"mendeley":{"formattedCitation":"(51,52)","plainTextFormattedCitation":"(51,52)","previouslyFormattedCitation":"(Edgar 2013; Quast et al. 2013)"},"properties":{"noteIndex":0},"schema":"https://github.com/citation-style-language/schema/raw/master/csl-citation.json"}</w:instrText>
      </w:r>
      <w:r w:rsidR="001D6487" w:rsidRPr="00DE0EB2">
        <w:rPr>
          <w:rFonts w:ascii="Palatino Linotype" w:hAnsi="Palatino Linotype"/>
          <w:sz w:val="20"/>
          <w:szCs w:val="20"/>
        </w:rPr>
        <w:fldChar w:fldCharType="separate"/>
      </w:r>
      <w:r w:rsidR="00534BBA" w:rsidRPr="00534BBA">
        <w:rPr>
          <w:rFonts w:ascii="Palatino Linotype" w:hAnsi="Palatino Linotype"/>
          <w:noProof/>
          <w:sz w:val="20"/>
          <w:szCs w:val="20"/>
        </w:rPr>
        <w:t>(51,52)</w:t>
      </w:r>
      <w:r w:rsidR="001D6487" w:rsidRPr="00DE0EB2">
        <w:rPr>
          <w:rFonts w:ascii="Palatino Linotype" w:hAnsi="Palatino Linotype"/>
          <w:sz w:val="20"/>
          <w:szCs w:val="20"/>
        </w:rPr>
        <w:fldChar w:fldCharType="end"/>
      </w:r>
      <w:r w:rsidR="001D6487" w:rsidRPr="00DE0EB2">
        <w:rPr>
          <w:rFonts w:ascii="Palatino Linotype" w:hAnsi="Palatino Linotype"/>
          <w:sz w:val="20"/>
          <w:szCs w:val="20"/>
        </w:rPr>
        <w:t>.</w:t>
      </w:r>
      <w:r w:rsidR="00DC0CDA" w:rsidRPr="00DE0EB2">
        <w:rPr>
          <w:rFonts w:ascii="Palatino Linotype" w:hAnsi="Palatino Linotype"/>
          <w:sz w:val="20"/>
          <w:szCs w:val="20"/>
        </w:rPr>
        <w:t xml:space="preserve"> Abundances were recovered by mapping the demultiplexed reads to the UPARSE OTUs. A rarefied OTU table from the output files generated in the previous two steps was used for downstream analyses of alpha diversity, beta diversity, and phylogenetic trends </w:t>
      </w:r>
      <w:r w:rsidR="001D6487" w:rsidRPr="00DE0EB2">
        <w:rPr>
          <w:rFonts w:ascii="Palatino Linotype" w:hAnsi="Palatino Linotype"/>
          <w:sz w:val="20"/>
          <w:szCs w:val="20"/>
        </w:rPr>
        <w:fldChar w:fldCharType="begin" w:fldLock="1"/>
      </w:r>
      <w:r w:rsidR="00534BBA">
        <w:rPr>
          <w:rFonts w:ascii="Palatino Linotype" w:hAnsi="Palatino Linotype"/>
          <w:sz w:val="20"/>
          <w:szCs w:val="20"/>
        </w:rPr>
        <w:instrText>ADDIN CSL_CITATION {"citationItems":[{"id":"ITEM-1","itemData":{"DOI":"10.1128/AEM.71.12.8228-8235.2005","ISSN":"00992240","PMID":"16332807","abstract":"We introduce here a new method for computing differences between microbial communities based on phylogenetic information. This method, UniFrac, measures the phylogenetic distance between sets of taxa in a phylogenetic tree as the fraction of the branch length of the tree that leads to descendants from either one environment or the other, but not both. UniFrac can be used to determine whether communities are significantly different, to compare many communities simultaneously using clustering and ordination techniques, and to measure the relative contributions of different factors, such as chemistry and geography, to similarities between samples. We demonstrate the utility of UniFrac by applying it to published 16S rRNA gene libraries from cultured isolates and environmental clones of bacteria in marine sediment, water, and ice. Our results reveal that (i) cultured isolates from ice, water, and sediment resemble each other and environmental clone sequences from sea ice, but not environmental clone sequences from sediment and water; (ii) the geographical location does not correlate strongly with bacterial community differences in ice and sediment from the Arctic and Antarctic; and (iii) bacterial communities differ between terrestrially impacted seawater (whether polar or temperate) and warm oligotrophic seawater, whereas those in individual seawater samples are not more similar to each other than to those in sediment or ice samples. These results illustrate that UniFrac provides a new way of characterizing microbial communities, using the wealth of environmental rRNA sequences, and allows quantitative insight into the factors that underlie the distribution of lineages among environments. Copyright © 2005, American Society for Microbiology. All Rights Reserved.","author":[{"dropping-particle":"","family":"Lozupone","given":"Catherine","non-dropping-particle":"","parse-names":false,"suffix":""},{"dropping-particle":"","family":"Knight","given":"Rob","non-dropping-particle":"","parse-names":false,"suffix":""}],"container-title":"Applied and Environmental Microbiology","id":"ITEM-1","issued":{"date-parts":[["2005"]]},"title":"UniFrac: A new phylogenetic method for comparing microbial communities","type":"article-journal"},"uris":["http://www.mendeley.com/documents/?uuid=f3afae41-5680-478c-8c7d-a2c411064e62","http://www.mendeley.com/documents/?uuid=eefde465-40f0-4cdf-bbb5-910b82cdb9d3"]}],"mendeley":{"formattedCitation":"(53)","plainTextFormattedCitation":"(53)","previouslyFormattedCitation":"(Lozupone and Knight 2005)"},"properties":{"noteIndex":0},"schema":"https://github.com/citation-style-language/schema/raw/master/csl-citation.json"}</w:instrText>
      </w:r>
      <w:r w:rsidR="001D6487" w:rsidRPr="00DE0EB2">
        <w:rPr>
          <w:rFonts w:ascii="Palatino Linotype" w:hAnsi="Palatino Linotype"/>
          <w:sz w:val="20"/>
          <w:szCs w:val="20"/>
        </w:rPr>
        <w:fldChar w:fldCharType="separate"/>
      </w:r>
      <w:r w:rsidR="00534BBA" w:rsidRPr="00534BBA">
        <w:rPr>
          <w:rFonts w:ascii="Palatino Linotype" w:hAnsi="Palatino Linotype"/>
          <w:noProof/>
          <w:sz w:val="20"/>
          <w:szCs w:val="20"/>
        </w:rPr>
        <w:t>(53)</w:t>
      </w:r>
      <w:r w:rsidR="001D6487" w:rsidRPr="00DE0EB2">
        <w:rPr>
          <w:rFonts w:ascii="Palatino Linotype" w:hAnsi="Palatino Linotype"/>
          <w:sz w:val="20"/>
          <w:szCs w:val="20"/>
        </w:rPr>
        <w:fldChar w:fldCharType="end"/>
      </w:r>
      <w:r w:rsidR="001D6487" w:rsidRPr="00DE0EB2">
        <w:rPr>
          <w:rFonts w:ascii="Palatino Linotype" w:hAnsi="Palatino Linotype"/>
          <w:sz w:val="20"/>
          <w:szCs w:val="20"/>
        </w:rPr>
        <w:t>.</w:t>
      </w:r>
      <w:r w:rsidR="00DC0CDA" w:rsidRPr="00DE0EB2">
        <w:rPr>
          <w:rFonts w:ascii="Palatino Linotype" w:hAnsi="Palatino Linotype"/>
          <w:sz w:val="20"/>
          <w:szCs w:val="20"/>
        </w:rPr>
        <w:t xml:space="preserve"> Data were rarefied to a depth of </w:t>
      </w:r>
      <w:r w:rsidR="0042726D" w:rsidRPr="00DE0EB2">
        <w:rPr>
          <w:rFonts w:ascii="Palatino Linotype" w:hAnsi="Palatino Linotype"/>
          <w:sz w:val="20"/>
          <w:szCs w:val="20"/>
        </w:rPr>
        <w:t>7004</w:t>
      </w:r>
      <w:r w:rsidR="00DC0CDA" w:rsidRPr="00DE0EB2">
        <w:rPr>
          <w:rFonts w:ascii="Palatino Linotype" w:hAnsi="Palatino Linotype"/>
          <w:sz w:val="20"/>
          <w:szCs w:val="20"/>
        </w:rPr>
        <w:t xml:space="preserve"> reads/sample for normalization; given the small sample size of this pilot study, this depth enabled the retention of all quality samples for analysis. Alpha diversity was assessed by calculating observed </w:t>
      </w:r>
      <w:r w:rsidR="00DC0CDA" w:rsidRPr="00DE0EB2">
        <w:rPr>
          <w:rFonts w:ascii="Palatino Linotype" w:hAnsi="Palatino Linotype"/>
          <w:sz w:val="20"/>
          <w:szCs w:val="20"/>
        </w:rPr>
        <w:lastRenderedPageBreak/>
        <w:t xml:space="preserve">OTUs (richness), Shannon diversity index, Inverse Simpson, and </w:t>
      </w:r>
      <w:commentRangeStart w:id="1"/>
      <w:r w:rsidR="00DC0CDA" w:rsidRPr="00DE0EB2">
        <w:rPr>
          <w:rFonts w:ascii="Palatino Linotype" w:hAnsi="Palatino Linotype"/>
          <w:sz w:val="20"/>
          <w:szCs w:val="20"/>
        </w:rPr>
        <w:t xml:space="preserve">Fisher’s alpha </w:t>
      </w:r>
      <w:commentRangeEnd w:id="1"/>
      <w:r w:rsidR="00B02583">
        <w:rPr>
          <w:rStyle w:val="CommentReference"/>
        </w:rPr>
        <w:commentReference w:id="1"/>
      </w:r>
      <w:r w:rsidR="00DC0CDA" w:rsidRPr="00DE0EB2">
        <w:rPr>
          <w:rFonts w:ascii="Palatino Linotype" w:hAnsi="Palatino Linotype"/>
          <w:sz w:val="20"/>
          <w:szCs w:val="20"/>
        </w:rPr>
        <w:t xml:space="preserve">(measures of richness and evenness). We applied the </w:t>
      </w:r>
      <w:proofErr w:type="spellStart"/>
      <w:r w:rsidR="00910AC4">
        <w:rPr>
          <w:rFonts w:ascii="Palatino Linotype" w:hAnsi="Palatino Linotype"/>
          <w:sz w:val="20"/>
          <w:szCs w:val="20"/>
        </w:rPr>
        <w:t>UniFrac</w:t>
      </w:r>
      <w:proofErr w:type="spellEnd"/>
      <w:r w:rsidR="00DC0CDA" w:rsidRPr="00DE0EB2">
        <w:rPr>
          <w:rFonts w:ascii="Palatino Linotype" w:hAnsi="Palatino Linotype"/>
          <w:sz w:val="20"/>
          <w:szCs w:val="20"/>
        </w:rPr>
        <w:t xml:space="preserve"> distance metric, which assesses beta-diversity (between-sample diversity), with the weighted measure to assess differences in abundances of microbiota between groups and the unweighted </w:t>
      </w:r>
      <w:proofErr w:type="spellStart"/>
      <w:r w:rsidR="00910AC4">
        <w:rPr>
          <w:rFonts w:ascii="Palatino Linotype" w:hAnsi="Palatino Linotype"/>
          <w:sz w:val="20"/>
          <w:szCs w:val="20"/>
        </w:rPr>
        <w:t>UniFrac</w:t>
      </w:r>
      <w:proofErr w:type="spellEnd"/>
      <w:r w:rsidR="00DC0CDA" w:rsidRPr="00DE0EB2">
        <w:rPr>
          <w:rFonts w:ascii="Palatino Linotype" w:hAnsi="Palatino Linotype"/>
          <w:sz w:val="20"/>
          <w:szCs w:val="20"/>
        </w:rPr>
        <w:t xml:space="preserve"> measure to assess for differences between groups </w:t>
      </w:r>
      <w:r w:rsidR="0042726D" w:rsidRPr="00DE0EB2">
        <w:rPr>
          <w:rFonts w:ascii="Palatino Linotype" w:hAnsi="Palatino Linotype"/>
          <w:sz w:val="20"/>
          <w:szCs w:val="20"/>
        </w:rPr>
        <w:t>with</w:t>
      </w:r>
      <w:r w:rsidR="00DC0CDA" w:rsidRPr="00DE0EB2">
        <w:rPr>
          <w:rFonts w:ascii="Palatino Linotype" w:hAnsi="Palatino Linotype"/>
          <w:sz w:val="20"/>
          <w:szCs w:val="20"/>
        </w:rPr>
        <w:t xml:space="preserve"> rarer taxa. </w:t>
      </w:r>
    </w:p>
    <w:p w14:paraId="55CF86CC" w14:textId="77777777" w:rsidR="00B02583" w:rsidRDefault="00B02583" w:rsidP="00D87643">
      <w:pPr>
        <w:spacing w:after="240"/>
        <w:rPr>
          <w:rFonts w:ascii="Palatino Linotype" w:hAnsi="Palatino Linotype"/>
          <w:i/>
          <w:iCs/>
          <w:sz w:val="20"/>
          <w:szCs w:val="20"/>
        </w:rPr>
      </w:pPr>
    </w:p>
    <w:p w14:paraId="391D8D1A" w14:textId="017A8F13" w:rsidR="00DC0CDA" w:rsidRPr="00DE0EB2" w:rsidRDefault="00DC0CDA" w:rsidP="00D87643">
      <w:pPr>
        <w:spacing w:after="240"/>
        <w:rPr>
          <w:rFonts w:ascii="Palatino Linotype" w:hAnsi="Palatino Linotype"/>
          <w:i/>
          <w:iCs/>
          <w:sz w:val="20"/>
          <w:szCs w:val="20"/>
        </w:rPr>
      </w:pPr>
      <w:r w:rsidRPr="00DE0EB2">
        <w:rPr>
          <w:rFonts w:ascii="Palatino Linotype" w:hAnsi="Palatino Linotype"/>
          <w:i/>
          <w:iCs/>
          <w:sz w:val="20"/>
          <w:szCs w:val="20"/>
        </w:rPr>
        <w:t>Diet Analysis</w:t>
      </w:r>
    </w:p>
    <w:p w14:paraId="3376E76E" w14:textId="771975FB" w:rsidR="00941BFD" w:rsidRPr="00DE0EB2" w:rsidRDefault="00DC0CDA" w:rsidP="00D87643">
      <w:pPr>
        <w:spacing w:after="240"/>
        <w:ind w:firstLine="720"/>
        <w:rPr>
          <w:rFonts w:ascii="Palatino Linotype" w:hAnsi="Palatino Linotype"/>
          <w:sz w:val="20"/>
          <w:szCs w:val="20"/>
        </w:rPr>
      </w:pPr>
      <w:r w:rsidRPr="00DE0EB2">
        <w:rPr>
          <w:rFonts w:ascii="Palatino Linotype" w:hAnsi="Palatino Linotype"/>
          <w:sz w:val="20"/>
          <w:szCs w:val="20"/>
        </w:rPr>
        <w:t xml:space="preserve">Baseline dietary habits were measured using the Diet History Questionnaire version 3 (DHQIII).  The DHQIII is a web-based tool that was completed during the baseline week of the study.  To control for acute dietary changes to the gut microbiome, a 24-hour dietary recall was obtained for the day prior to the collection of each stool sample (at baseline, and the end of weeks 4, 8, and 12) using the Automated Self-Administered 24-hour Dietary Assessment Tool (ASA24). The Healthy Eating Index (HEI-2015) was calculated from the DHQIII data, and was used to measure dietary patterns the month prior to study entry. These data were used to score the historical diet quality of each study participant, which is critical to microbiome-diet studies that assess the effect of a dietary intervention on the microbiome response. The HEI is calculated based on 12 components which each have an individually assigned score to give a maximum score of 100. The components of the HEI include </w:t>
      </w:r>
      <w:r w:rsidR="00B64E6C" w:rsidRPr="00DE0EB2">
        <w:rPr>
          <w:rFonts w:ascii="Palatino Linotype" w:hAnsi="Palatino Linotype"/>
          <w:sz w:val="20"/>
          <w:szCs w:val="20"/>
        </w:rPr>
        <w:t>MyPlate</w:t>
      </w:r>
      <w:r w:rsidRPr="00DE0EB2">
        <w:rPr>
          <w:rFonts w:ascii="Palatino Linotype" w:hAnsi="Palatino Linotype"/>
          <w:sz w:val="20"/>
          <w:szCs w:val="20"/>
        </w:rPr>
        <w:t xml:space="preserve"> Group Equivalents calculated for total fruit, whole fruits (excluding juice), total vegetables, dark green and orange vegetables, vegetables and legumes, total grains and whole grains, as well as, milk, meat and beans, oils, saturated fat and sodium. Those individuals having a score above 80 are considered to have a healthy diet, whereas those below 50 are considered to have a poor dietary intake, and do not meet 75% of the recommended dietary allowances. </w:t>
      </w:r>
      <w:r w:rsidR="00A934E1" w:rsidRPr="00DE0EB2">
        <w:rPr>
          <w:rFonts w:ascii="Palatino Linotype" w:hAnsi="Palatino Linotype"/>
          <w:sz w:val="20"/>
          <w:szCs w:val="20"/>
        </w:rPr>
        <w:t xml:space="preserve">Dietary data were cleaned according to the NCI guidelines for </w:t>
      </w:r>
      <w:r w:rsidR="00E876BA" w:rsidRPr="00DE0EB2">
        <w:rPr>
          <w:rFonts w:ascii="Palatino Linotype" w:hAnsi="Palatino Linotype"/>
          <w:sz w:val="20"/>
          <w:szCs w:val="20"/>
        </w:rPr>
        <w:t xml:space="preserve">24-hour recall data using the NHANES interquartile ranges to determine outliers, and nutrient levels were corrected for energy intake. </w:t>
      </w:r>
      <w:commentRangeStart w:id="2"/>
      <w:r w:rsidR="0042726D" w:rsidRPr="00DE0EB2">
        <w:rPr>
          <w:rFonts w:ascii="Palatino Linotype" w:hAnsi="Palatino Linotype"/>
          <w:sz w:val="20"/>
          <w:szCs w:val="20"/>
        </w:rPr>
        <w:t>[</w:t>
      </w:r>
      <w:r w:rsidR="0042726D" w:rsidRPr="00DE0EB2">
        <w:rPr>
          <w:rFonts w:ascii="Palatino Linotype" w:hAnsi="Palatino Linotype"/>
          <w:sz w:val="20"/>
          <w:szCs w:val="20"/>
          <w:highlight w:val="yellow"/>
        </w:rPr>
        <w:t>ADD METHODS FOR ANALYSIS/TRANSFORMATION OF DIETARY DATA]</w:t>
      </w:r>
      <w:commentRangeEnd w:id="2"/>
      <w:r w:rsidR="00B02583">
        <w:rPr>
          <w:rStyle w:val="CommentReference"/>
        </w:rPr>
        <w:commentReference w:id="2"/>
      </w:r>
    </w:p>
    <w:p w14:paraId="4A40E9C4" w14:textId="23A95D8E" w:rsidR="00DC0CDA" w:rsidRPr="00DE0EB2" w:rsidRDefault="00DC0CDA" w:rsidP="00D87643">
      <w:pPr>
        <w:spacing w:after="240"/>
        <w:rPr>
          <w:rFonts w:ascii="Palatino Linotype" w:hAnsi="Palatino Linotype"/>
          <w:i/>
          <w:iCs/>
          <w:sz w:val="20"/>
          <w:szCs w:val="20"/>
        </w:rPr>
      </w:pPr>
      <w:r w:rsidRPr="00DE0EB2">
        <w:rPr>
          <w:rFonts w:ascii="Palatino Linotype" w:hAnsi="Palatino Linotype"/>
          <w:i/>
          <w:iCs/>
          <w:sz w:val="20"/>
          <w:szCs w:val="20"/>
        </w:rPr>
        <w:t>Stress Response and Analysis</w:t>
      </w:r>
    </w:p>
    <w:p w14:paraId="3754EB4E" w14:textId="57E3022D" w:rsidR="00DC0CDA" w:rsidRPr="00DE0EB2" w:rsidRDefault="00DC0CDA" w:rsidP="00D87643">
      <w:pPr>
        <w:ind w:firstLine="720"/>
        <w:rPr>
          <w:rFonts w:ascii="Palatino Linotype" w:hAnsi="Palatino Linotype"/>
          <w:sz w:val="20"/>
          <w:szCs w:val="20"/>
        </w:rPr>
      </w:pPr>
      <w:r w:rsidRPr="00DE0EB2">
        <w:rPr>
          <w:rFonts w:ascii="Palatino Linotype" w:hAnsi="Palatino Linotype"/>
          <w:sz w:val="20"/>
          <w:szCs w:val="20"/>
        </w:rPr>
        <w:t xml:space="preserve">To assess for the relationship between the </w:t>
      </w:r>
      <w:r w:rsidR="00B02583">
        <w:rPr>
          <w:rFonts w:ascii="Palatino Linotype" w:hAnsi="Palatino Linotype"/>
          <w:sz w:val="20"/>
          <w:szCs w:val="20"/>
        </w:rPr>
        <w:t>intervention</w:t>
      </w:r>
      <w:r w:rsidRPr="00DE0EB2">
        <w:rPr>
          <w:rFonts w:ascii="Palatino Linotype" w:hAnsi="Palatino Linotype"/>
          <w:sz w:val="20"/>
          <w:szCs w:val="20"/>
        </w:rPr>
        <w:t xml:space="preserve"> and stress, participants completed the Perceived Stress Scale (PSS; Cohen, </w:t>
      </w:r>
      <w:proofErr w:type="spellStart"/>
      <w:r w:rsidRPr="00DE0EB2">
        <w:rPr>
          <w:rFonts w:ascii="Palatino Linotype" w:hAnsi="Palatino Linotype"/>
          <w:sz w:val="20"/>
          <w:szCs w:val="20"/>
        </w:rPr>
        <w:t>Kamarck</w:t>
      </w:r>
      <w:proofErr w:type="spellEnd"/>
      <w:r w:rsidRPr="00DE0EB2">
        <w:rPr>
          <w:rFonts w:ascii="Palatino Linotype" w:hAnsi="Palatino Linotype"/>
          <w:sz w:val="20"/>
          <w:szCs w:val="20"/>
        </w:rPr>
        <w:t xml:space="preserve">, &amp; </w:t>
      </w:r>
      <w:proofErr w:type="spellStart"/>
      <w:r w:rsidRPr="00DE0EB2">
        <w:rPr>
          <w:rFonts w:ascii="Palatino Linotype" w:hAnsi="Palatino Linotype"/>
          <w:sz w:val="20"/>
          <w:szCs w:val="20"/>
        </w:rPr>
        <w:t>Mermelstein</w:t>
      </w:r>
      <w:proofErr w:type="spellEnd"/>
      <w:r w:rsidRPr="00DE0EB2">
        <w:rPr>
          <w:rFonts w:ascii="Palatino Linotype" w:hAnsi="Palatino Linotype"/>
          <w:sz w:val="20"/>
          <w:szCs w:val="20"/>
        </w:rPr>
        <w:t>, 1993) during baseline and at the end of the twelve-week intervention period.  The PSS is a 10 item self-report measure of stress within the last month, in terms of unpredictability, overload and uncontrollability.  Each question is answered with a range of 0-4 with 0 equating to “never” and 4, “very often.”  Possible scores range from 0 to 40 with higher scores indicating greater perceived stress</w:t>
      </w:r>
      <w:r w:rsidR="00D01680" w:rsidRPr="00DE0EB2">
        <w:rPr>
          <w:rFonts w:ascii="Palatino Linotype" w:hAnsi="Palatino Linotype"/>
          <w:sz w:val="20"/>
          <w:szCs w:val="20"/>
        </w:rPr>
        <w:t xml:space="preserve"> (low 0-13, moderate 14-24, and high 27-40). </w:t>
      </w:r>
    </w:p>
    <w:p w14:paraId="4269C75B" w14:textId="77777777" w:rsidR="00B64E6C" w:rsidRPr="00DE0EB2" w:rsidRDefault="00B64E6C" w:rsidP="00DC0CDA">
      <w:pPr>
        <w:rPr>
          <w:rFonts w:ascii="Palatino Linotype" w:hAnsi="Palatino Linotype"/>
          <w:sz w:val="20"/>
          <w:szCs w:val="20"/>
        </w:rPr>
      </w:pPr>
    </w:p>
    <w:p w14:paraId="4FD3E6C7" w14:textId="31165FE6" w:rsidR="00DC0CDA" w:rsidRPr="00DE0EB2" w:rsidRDefault="00DC0CDA" w:rsidP="00D87643">
      <w:pPr>
        <w:spacing w:after="240"/>
        <w:rPr>
          <w:rFonts w:ascii="Palatino Linotype" w:hAnsi="Palatino Linotype"/>
          <w:i/>
          <w:iCs/>
          <w:sz w:val="20"/>
          <w:szCs w:val="20"/>
        </w:rPr>
      </w:pPr>
      <w:r w:rsidRPr="00DE0EB2">
        <w:rPr>
          <w:rFonts w:ascii="Palatino Linotype" w:hAnsi="Palatino Linotype"/>
          <w:i/>
          <w:iCs/>
          <w:sz w:val="20"/>
          <w:szCs w:val="20"/>
        </w:rPr>
        <w:t>Body Composition Analysis</w:t>
      </w:r>
    </w:p>
    <w:p w14:paraId="248EE79C" w14:textId="53377A5D" w:rsidR="00B64E6C" w:rsidRPr="00DE0EB2" w:rsidRDefault="00B64E6C" w:rsidP="00D87643">
      <w:pPr>
        <w:spacing w:after="240"/>
        <w:ind w:firstLine="720"/>
        <w:rPr>
          <w:rFonts w:ascii="Palatino Linotype" w:hAnsi="Palatino Linotype"/>
          <w:sz w:val="20"/>
          <w:szCs w:val="20"/>
        </w:rPr>
      </w:pPr>
      <w:r w:rsidRPr="00DE0EB2">
        <w:rPr>
          <w:rFonts w:ascii="Palatino Linotype" w:hAnsi="Palatino Linotype"/>
          <w:sz w:val="20"/>
          <w:szCs w:val="20"/>
        </w:rPr>
        <w:t xml:space="preserve">Anthropometric measures were obtained during the baseline week and at the end of the twelve-week intervention.  Height was measured to the nearest 0.10 centimeter using a stadiometer.  Weight was measured to the nearest 0.10 kilogram using the InBody570 © scale (2015 </w:t>
      </w:r>
      <w:proofErr w:type="spellStart"/>
      <w:r w:rsidRPr="00DE0EB2">
        <w:rPr>
          <w:rFonts w:ascii="Palatino Linotype" w:hAnsi="Palatino Linotype"/>
          <w:sz w:val="20"/>
          <w:szCs w:val="20"/>
        </w:rPr>
        <w:t>InBody</w:t>
      </w:r>
      <w:proofErr w:type="spellEnd"/>
      <w:r w:rsidRPr="00DE0EB2">
        <w:rPr>
          <w:rFonts w:ascii="Palatino Linotype" w:hAnsi="Palatino Linotype"/>
          <w:sz w:val="20"/>
          <w:szCs w:val="20"/>
        </w:rPr>
        <w:t xml:space="preserve"> © Co., Ltd, Cerritos, CA), which also provided the measure of percent body fat, fat mass, lean body mass (LBM) and visceral fat level (VFL). Waist circumference was measured three times to the nearest 0.10 centimeter using a </w:t>
      </w:r>
      <w:proofErr w:type="spellStart"/>
      <w:r w:rsidRPr="00DE0EB2">
        <w:rPr>
          <w:rFonts w:ascii="Palatino Linotype" w:hAnsi="Palatino Linotype"/>
          <w:sz w:val="20"/>
          <w:szCs w:val="20"/>
        </w:rPr>
        <w:t>Gulik</w:t>
      </w:r>
      <w:proofErr w:type="spellEnd"/>
      <w:r w:rsidRPr="00DE0EB2">
        <w:rPr>
          <w:rFonts w:ascii="Palatino Linotype" w:hAnsi="Palatino Linotype"/>
          <w:sz w:val="20"/>
          <w:szCs w:val="20"/>
        </w:rPr>
        <w:t xml:space="preserve"> tape measure at an area just above the iliac crest per National Heart, Lung, and Blood guidelines.</w:t>
      </w:r>
    </w:p>
    <w:p w14:paraId="07229DB5" w14:textId="73992E71" w:rsidR="00DC0CDA" w:rsidRPr="00DE0EB2" w:rsidRDefault="00DC0CDA" w:rsidP="00D87643">
      <w:pPr>
        <w:spacing w:after="240"/>
        <w:rPr>
          <w:rFonts w:ascii="Palatino Linotype" w:hAnsi="Palatino Linotype"/>
          <w:i/>
          <w:iCs/>
          <w:sz w:val="20"/>
          <w:szCs w:val="20"/>
        </w:rPr>
      </w:pPr>
      <w:r w:rsidRPr="00DE0EB2">
        <w:rPr>
          <w:rFonts w:ascii="Palatino Linotype" w:hAnsi="Palatino Linotype"/>
          <w:i/>
          <w:iCs/>
          <w:sz w:val="20"/>
          <w:szCs w:val="20"/>
        </w:rPr>
        <w:t>Blood Analysis</w:t>
      </w:r>
    </w:p>
    <w:p w14:paraId="2FBCC5CC" w14:textId="313E98D9" w:rsidR="00941BFD" w:rsidRPr="00DE0EB2" w:rsidRDefault="00DC0CDA" w:rsidP="00D87643">
      <w:pPr>
        <w:spacing w:after="240"/>
        <w:ind w:firstLine="720"/>
        <w:rPr>
          <w:rFonts w:ascii="Palatino Linotype" w:hAnsi="Palatino Linotype"/>
          <w:sz w:val="20"/>
          <w:szCs w:val="20"/>
        </w:rPr>
      </w:pPr>
      <w:r w:rsidRPr="00DE0EB2">
        <w:rPr>
          <w:rFonts w:ascii="Palatino Linotype" w:hAnsi="Palatino Linotype"/>
          <w:sz w:val="20"/>
          <w:szCs w:val="20"/>
        </w:rPr>
        <w:t xml:space="preserve">Blood draws were conducted with participants in the fasted state before and after 12 weeks of supplementation.  Blood samples were collected via venipuncture at the most prominent vein in the </w:t>
      </w:r>
      <w:r w:rsidRPr="00DE0EB2">
        <w:rPr>
          <w:rFonts w:ascii="Palatino Linotype" w:hAnsi="Palatino Linotype"/>
          <w:sz w:val="20"/>
          <w:szCs w:val="20"/>
        </w:rPr>
        <w:lastRenderedPageBreak/>
        <w:t>antecubital space.  Samples were allowed to clot on ice for 60</w:t>
      </w:r>
      <w:r w:rsidR="00BF762F" w:rsidRPr="00DE0EB2">
        <w:rPr>
          <w:rFonts w:ascii="Palatino Linotype" w:hAnsi="Palatino Linotype"/>
          <w:sz w:val="20"/>
          <w:szCs w:val="20"/>
        </w:rPr>
        <w:t xml:space="preserve"> </w:t>
      </w:r>
      <w:r w:rsidRPr="00DE0EB2">
        <w:rPr>
          <w:rFonts w:ascii="Palatino Linotype" w:hAnsi="Palatino Linotype"/>
          <w:sz w:val="20"/>
          <w:szCs w:val="20"/>
        </w:rPr>
        <w:t>min before centrifuging at 3500g for 15 min.  After centrifugation, serum samples were aliquoted into microcentrifuge tubes and stored at -80°C for later analysis.</w:t>
      </w:r>
      <w:r w:rsidR="00304472" w:rsidRPr="00DE0EB2">
        <w:rPr>
          <w:rFonts w:ascii="Palatino Linotype" w:hAnsi="Palatino Linotype"/>
          <w:sz w:val="20"/>
          <w:szCs w:val="20"/>
        </w:rPr>
        <w:t xml:space="preserve"> </w:t>
      </w:r>
      <w:r w:rsidRPr="00DE0EB2">
        <w:rPr>
          <w:rFonts w:ascii="Palatino Linotype" w:hAnsi="Palatino Linotype"/>
          <w:sz w:val="20"/>
          <w:szCs w:val="20"/>
        </w:rPr>
        <w:t>Serum levels of Peptide YY (PYY) were measured using a commercially available enzyme-linked immunosorbent assay (ELISA) following the manufacturer’s instructions (</w:t>
      </w:r>
      <w:proofErr w:type="spellStart"/>
      <w:r w:rsidRPr="00DE0EB2">
        <w:rPr>
          <w:rFonts w:ascii="Palatino Linotype" w:hAnsi="Palatino Linotype"/>
          <w:sz w:val="20"/>
          <w:szCs w:val="20"/>
        </w:rPr>
        <w:t>Raybiotech</w:t>
      </w:r>
      <w:proofErr w:type="spellEnd"/>
      <w:r w:rsidRPr="00DE0EB2">
        <w:rPr>
          <w:rFonts w:ascii="Palatino Linotype" w:hAnsi="Palatino Linotype"/>
          <w:sz w:val="20"/>
          <w:szCs w:val="20"/>
        </w:rPr>
        <w:t xml:space="preserve"> Inc., Peachtree Corners, GA).  High-sensitivity C-Reactive Protein (</w:t>
      </w:r>
      <w:proofErr w:type="spellStart"/>
      <w:r w:rsidRPr="00DE0EB2">
        <w:rPr>
          <w:rFonts w:ascii="Palatino Linotype" w:hAnsi="Palatino Linotype"/>
          <w:sz w:val="20"/>
          <w:szCs w:val="20"/>
        </w:rPr>
        <w:t>hsCRP</w:t>
      </w:r>
      <w:proofErr w:type="spellEnd"/>
      <w:r w:rsidRPr="00DE0EB2">
        <w:rPr>
          <w:rFonts w:ascii="Palatino Linotype" w:hAnsi="Palatino Linotype"/>
          <w:sz w:val="20"/>
          <w:szCs w:val="20"/>
        </w:rPr>
        <w:t xml:space="preserve">) levels were measured via particle enhanced immunoturbidimetry (Roche, Basel, Switzerland).  Insulin levels were assessed utilizing electrochemiluminescence immunoassay (ECLIA) (Roche, Basel, Switzerland).  A basic metabolic panel and lipid panel were conducted using Roche COBAS automated methodology (Roche, Basel, Switzerland).  </w:t>
      </w:r>
    </w:p>
    <w:p w14:paraId="409582A9" w14:textId="0E8F6FB2" w:rsidR="00DC0CDA" w:rsidRPr="00DE0EB2" w:rsidRDefault="00DC0CDA" w:rsidP="00D87643">
      <w:pPr>
        <w:spacing w:after="240"/>
        <w:rPr>
          <w:rFonts w:ascii="Palatino Linotype" w:hAnsi="Palatino Linotype"/>
          <w:i/>
          <w:iCs/>
          <w:sz w:val="20"/>
          <w:szCs w:val="20"/>
        </w:rPr>
      </w:pPr>
      <w:r w:rsidRPr="00DE0EB2">
        <w:rPr>
          <w:rFonts w:ascii="Palatino Linotype" w:hAnsi="Palatino Linotype"/>
          <w:i/>
          <w:iCs/>
          <w:sz w:val="20"/>
          <w:szCs w:val="20"/>
        </w:rPr>
        <w:t>Statistical Analysis</w:t>
      </w:r>
    </w:p>
    <w:p w14:paraId="024D3AD3" w14:textId="58C2B20E" w:rsidR="00EF58D0" w:rsidRPr="00DE0EB2" w:rsidRDefault="00DC0CDA" w:rsidP="00D87643">
      <w:pPr>
        <w:spacing w:after="240"/>
        <w:ind w:firstLine="720"/>
        <w:rPr>
          <w:rFonts w:ascii="Palatino Linotype" w:hAnsi="Palatino Linotype"/>
          <w:sz w:val="20"/>
          <w:szCs w:val="20"/>
        </w:rPr>
      </w:pPr>
      <w:r w:rsidRPr="00DE0EB2">
        <w:rPr>
          <w:rFonts w:ascii="Palatino Linotype" w:hAnsi="Palatino Linotype"/>
          <w:sz w:val="20"/>
          <w:szCs w:val="20"/>
        </w:rPr>
        <w:t>The statistical analysis of gut microbiome proceeded in three steps.  First, three measures of alpha diversity were used to assess richness (Observed OTUs) and evenness (Shannon and Inverse Simpson).  We investigated how alpha diversity metrics varied among participants, overtime, and between intervention groups using linear mixed effects models (LMM) in R</w:t>
      </w:r>
      <w:r w:rsidR="00C54109" w:rsidRPr="00DE0EB2">
        <w:rPr>
          <w:rFonts w:ascii="Palatino Linotype" w:hAnsi="Palatino Linotype"/>
          <w:sz w:val="20"/>
          <w:szCs w:val="20"/>
        </w:rPr>
        <w:t xml:space="preserve"> </w:t>
      </w:r>
      <w:r w:rsidR="00C54109" w:rsidRPr="00DE0EB2">
        <w:rPr>
          <w:rFonts w:ascii="Palatino Linotype" w:hAnsi="Palatino Linotype"/>
          <w:sz w:val="20"/>
          <w:szCs w:val="20"/>
        </w:rPr>
        <w:fldChar w:fldCharType="begin" w:fldLock="1"/>
      </w:r>
      <w:r w:rsidR="00534BBA">
        <w:rPr>
          <w:rFonts w:ascii="Palatino Linotype" w:hAnsi="Palatino Linotype"/>
          <w:sz w:val="20"/>
          <w:szCs w:val="20"/>
        </w:rPr>
        <w:instrText>ADDIN CSL_CITATION {"citationItems":[{"id":"ITEM-1","itemData":{"DOI":"10.1007/978-3-540-74686-7","ISBN":"3900051070","ISSN":"16000706","abstract":"R Foundation for Statistical Computing, Vienna, Austria. ISBN 3-900051-07-0, URL http://www.R-project.org/.","author":[{"dropping-particle":"","family":"R Development Core Team","given":"R","non-dropping-particle":"","parse-names":false,"suffix":""}],"container-title":"R Foundation for Statistical Computing","id":"ITEM-1","issued":{"date-parts":[["2011"]]},"title":"R: A Language and Environment for Statistical Computing","type":"book"},"uris":["http://www.mendeley.com/documents/?uuid=c4fb3442-ed66-4054-8633-e2432284255c"]}],"mendeley":{"formattedCitation":"(54)","plainTextFormattedCitation":"(54)","previouslyFormattedCitation":"(R Development Core Team 2011)"},"properties":{"noteIndex":0},"schema":"https://github.com/citation-style-language/schema/raw/master/csl-citation.json"}</w:instrText>
      </w:r>
      <w:r w:rsidR="00C54109" w:rsidRPr="00DE0EB2">
        <w:rPr>
          <w:rFonts w:ascii="Palatino Linotype" w:hAnsi="Palatino Linotype"/>
          <w:sz w:val="20"/>
          <w:szCs w:val="20"/>
        </w:rPr>
        <w:fldChar w:fldCharType="separate"/>
      </w:r>
      <w:r w:rsidR="00534BBA" w:rsidRPr="00534BBA">
        <w:rPr>
          <w:rFonts w:ascii="Palatino Linotype" w:hAnsi="Palatino Linotype"/>
          <w:noProof/>
          <w:sz w:val="20"/>
          <w:szCs w:val="20"/>
        </w:rPr>
        <w:t>(54)</w:t>
      </w:r>
      <w:r w:rsidR="00C54109" w:rsidRPr="00DE0EB2">
        <w:rPr>
          <w:rFonts w:ascii="Palatino Linotype" w:hAnsi="Palatino Linotype"/>
          <w:sz w:val="20"/>
          <w:szCs w:val="20"/>
        </w:rPr>
        <w:fldChar w:fldCharType="end"/>
      </w:r>
      <w:r w:rsidRPr="00DE0EB2">
        <w:rPr>
          <w:rFonts w:ascii="Palatino Linotype" w:hAnsi="Palatino Linotype"/>
          <w:sz w:val="20"/>
          <w:szCs w:val="20"/>
        </w:rPr>
        <w:t xml:space="preserve"> using the lme4 package </w:t>
      </w:r>
      <w:r w:rsidR="000A5F04" w:rsidRPr="00DE0EB2">
        <w:rPr>
          <w:rFonts w:ascii="Palatino Linotype" w:hAnsi="Palatino Linotype"/>
          <w:sz w:val="20"/>
          <w:szCs w:val="20"/>
        </w:rPr>
        <w:fldChar w:fldCharType="begin" w:fldLock="1"/>
      </w:r>
      <w:r w:rsidR="00534BBA">
        <w:rPr>
          <w:rFonts w:ascii="Palatino Linotype" w:hAnsi="Palatino Linotype"/>
          <w:sz w:val="20"/>
          <w:szCs w:val="20"/>
        </w:rPr>
        <w:instrText>ADDIN CSL_CITATION {"citationItems":[{"id":"ITEM-1","itemData":{"DOI":"10.18637/jss.v067.i01","ISSN":"15487660","abstract":"Maximum likelihood or restricted maximum likelihood (REML) estimates of the parameters in linear mixed-effects models can be determined using the lmer function in the lme4 package for R. As for most model-fitting functions in R, the model is described in an lmer call by a formula, in this case including both fixed- and random-effects terms. The formula and data together determine a numerical representation of the model from which the profiled deviance or the profiled REML criterion can be evaluated as a function of some of the model parameters. The appropriate criterion is optimized, using one of the constrained optimization functions in R, to provide the parameter estimates. We describe the structure of the model, the steps in evaluating the profiled deviance or REML criterion, and the structure of classes or types that represents such a model. Sufficient detail is included to allow specialization of these structures by users who wish to write functions to fit specialized linear mixed models, such as models incorporating pedigrees or smoothing splines, that are not easily expressible in the formula language used by lmer.","author":[{"dropping-particle":"","family":"Bates","given":"Douglas","non-dropping-particle":"","parse-names":false,"suffix":""},{"dropping-particle":"","family":"Mächler","given":"Martin","non-dropping-particle":"","parse-names":false,"suffix":""},{"dropping-particle":"","family":"Bolker","given":"Benjamin M.","non-dropping-particle":"","parse-names":false,"suffix":""},{"dropping-particle":"","family":"Walker","given":"Steven C.","non-dropping-particle":"","parse-names":false,"suffix":""}],"container-title":"Journal of Statistical Software","id":"ITEM-1","issued":{"date-parts":[["2015"]]},"title":"Fitting linear mixed-effects models using lme4","type":"article-journal"},"uris":["http://www.mendeley.com/documents/?uuid=00ad3fb0-4eba-49d5-b8d1-2bfaa3caf8f8"]}],"mendeley":{"formattedCitation":"(55)","plainTextFormattedCitation":"(55)","previouslyFormattedCitation":"(Bates et al. 2015)"},"properties":{"noteIndex":0},"schema":"https://github.com/citation-style-language/schema/raw/master/csl-citation.json"}</w:instrText>
      </w:r>
      <w:r w:rsidR="000A5F04" w:rsidRPr="00DE0EB2">
        <w:rPr>
          <w:rFonts w:ascii="Palatino Linotype" w:hAnsi="Palatino Linotype"/>
          <w:sz w:val="20"/>
          <w:szCs w:val="20"/>
        </w:rPr>
        <w:fldChar w:fldCharType="separate"/>
      </w:r>
      <w:r w:rsidR="00534BBA" w:rsidRPr="00534BBA">
        <w:rPr>
          <w:rFonts w:ascii="Palatino Linotype" w:hAnsi="Palatino Linotype"/>
          <w:noProof/>
          <w:sz w:val="20"/>
          <w:szCs w:val="20"/>
        </w:rPr>
        <w:t>(55)</w:t>
      </w:r>
      <w:r w:rsidR="000A5F04" w:rsidRPr="00DE0EB2">
        <w:rPr>
          <w:rFonts w:ascii="Palatino Linotype" w:hAnsi="Palatino Linotype"/>
          <w:sz w:val="20"/>
          <w:szCs w:val="20"/>
        </w:rPr>
        <w:fldChar w:fldCharType="end"/>
      </w:r>
      <w:r w:rsidR="000A5F04" w:rsidRPr="00DE0EB2">
        <w:rPr>
          <w:rFonts w:ascii="Palatino Linotype" w:hAnsi="Palatino Linotype"/>
          <w:sz w:val="20"/>
          <w:szCs w:val="20"/>
        </w:rPr>
        <w:t xml:space="preserve">. </w:t>
      </w:r>
      <w:r w:rsidRPr="00DE0EB2">
        <w:rPr>
          <w:rFonts w:ascii="Palatino Linotype" w:hAnsi="Palatino Linotype"/>
          <w:sz w:val="20"/>
          <w:szCs w:val="20"/>
        </w:rPr>
        <w:t xml:space="preserve">Models included a random intercept for each participant to account for repeated measurement of alpha diversity over time.  Intervention, time, sex, and </w:t>
      </w:r>
      <w:r w:rsidR="006F3E9F" w:rsidRPr="00DE0EB2">
        <w:rPr>
          <w:rFonts w:ascii="Palatino Linotype" w:hAnsi="Palatino Linotype"/>
          <w:sz w:val="20"/>
          <w:szCs w:val="20"/>
        </w:rPr>
        <w:t>ethnicity</w:t>
      </w:r>
      <w:r w:rsidRPr="00DE0EB2">
        <w:rPr>
          <w:rFonts w:ascii="Palatino Linotype" w:hAnsi="Palatino Linotype"/>
          <w:sz w:val="20"/>
          <w:szCs w:val="20"/>
        </w:rPr>
        <w:t xml:space="preserve"> were added to the model sequentially and removed if they did not significantly add to the prediction of alpha diversity.  Secondly, the effect of the intervention on beta diversity (between and within subjects)</w:t>
      </w:r>
      <w:r w:rsidR="00BF762F" w:rsidRPr="00DE0EB2">
        <w:rPr>
          <w:rFonts w:ascii="Palatino Linotype" w:hAnsi="Palatino Linotype"/>
          <w:sz w:val="20"/>
          <w:szCs w:val="20"/>
        </w:rPr>
        <w:t xml:space="preserve"> was assessed</w:t>
      </w:r>
      <w:r w:rsidRPr="00DE0EB2">
        <w:rPr>
          <w:rFonts w:ascii="Palatino Linotype" w:hAnsi="Palatino Linotype"/>
          <w:sz w:val="20"/>
          <w:szCs w:val="20"/>
        </w:rPr>
        <w:t xml:space="preserve">.  We examined beta diversity by intervention (between subjects) and by study week (within subjects) using three measures of dissimilarity, Bray-Curtis and Unweighted and Weighted </w:t>
      </w:r>
      <w:proofErr w:type="spellStart"/>
      <w:r w:rsidR="00910AC4">
        <w:rPr>
          <w:rFonts w:ascii="Palatino Linotype" w:hAnsi="Palatino Linotype"/>
          <w:sz w:val="20"/>
          <w:szCs w:val="20"/>
        </w:rPr>
        <w:t>UniFrac</w:t>
      </w:r>
      <w:proofErr w:type="spellEnd"/>
      <w:r w:rsidRPr="00DE0EB2">
        <w:rPr>
          <w:rFonts w:ascii="Palatino Linotype" w:hAnsi="Palatino Linotype"/>
          <w:sz w:val="20"/>
          <w:szCs w:val="20"/>
        </w:rPr>
        <w:t xml:space="preserve"> distance measures.  We used Permutational multivariate analysis of variance (PERMANOVA) to test beta diversity differences between intervention groups and within subjects over time.  Lastly, the effect of the intervention on microbiome abundance was investigated with generalized linear mixed effects models (GLMM) also using the lme4 package. </w:t>
      </w:r>
      <w:r w:rsidR="00BF762F" w:rsidRPr="00DE0EB2">
        <w:rPr>
          <w:rFonts w:ascii="Palatino Linotype" w:hAnsi="Palatino Linotype"/>
          <w:sz w:val="20"/>
          <w:szCs w:val="20"/>
        </w:rPr>
        <w:t xml:space="preserve">At the </w:t>
      </w:r>
      <w:r w:rsidRPr="00DE0EB2">
        <w:rPr>
          <w:rFonts w:ascii="Palatino Linotype" w:hAnsi="Palatino Linotype"/>
          <w:sz w:val="20"/>
          <w:szCs w:val="20"/>
        </w:rPr>
        <w:t xml:space="preserve">phylum level </w:t>
      </w:r>
      <w:r w:rsidR="00BF762F" w:rsidRPr="00DE0EB2">
        <w:rPr>
          <w:rFonts w:ascii="Palatino Linotype" w:hAnsi="Palatino Linotype"/>
          <w:sz w:val="20"/>
          <w:szCs w:val="20"/>
        </w:rPr>
        <w:t xml:space="preserve">we </w:t>
      </w:r>
      <w:r w:rsidRPr="00DE0EB2">
        <w:rPr>
          <w:rFonts w:ascii="Palatino Linotype" w:hAnsi="Palatino Linotype"/>
          <w:sz w:val="20"/>
          <w:szCs w:val="20"/>
        </w:rPr>
        <w:t xml:space="preserve">used a random intercept using a Poisson (log) link function.  A negative binomial or zero-inflated variant link may be more appropriate; however, we attempted these links which resulted in a convergence issues due to the small sample size.  Models were built sequentially, similar to how we built the linear mixed models for alpha diversity.  The main outcome was the effect of the intervention and the interaction between the intervention and time on the abundance of each phylum.  Significance was determined if the p-value for effect was less than 0.05 after controlling for multiple testing of across all phylum using the false discovery rate (FDR) adjustment </w:t>
      </w:r>
      <w:r w:rsidR="000A5F04" w:rsidRPr="00DE0EB2">
        <w:rPr>
          <w:rFonts w:ascii="Palatino Linotype" w:hAnsi="Palatino Linotype"/>
          <w:sz w:val="20"/>
          <w:szCs w:val="20"/>
        </w:rPr>
        <w:fldChar w:fldCharType="begin" w:fldLock="1"/>
      </w:r>
      <w:r w:rsidR="00534BBA">
        <w:rPr>
          <w:rFonts w:ascii="Palatino Linotype" w:hAnsi="Palatino Linotype"/>
          <w:sz w:val="20"/>
          <w:szCs w:val="20"/>
        </w:rPr>
        <w:instrText>ADDIN CSL_CITATION {"citationItems":[{"id":"ITEM-1","itemData":{"DOI":"10.1111/j.2517-6161.1995.tb02031.x","ISSN":"0035-9246","abstract":"The common approach to the multiplicity problem calls for controlling the familywise error rate (FWER). This approach, though, has faults, and we point out a few. A different approach to problems of multiple significance testing is presented. It calls for controlling the expected proportion of falsely rejected hypotheses- the false discovery rate. This error rate is equivalent to the FWER when all hypotheses are true but is smaller otherwise. Therefore, in problems where the control of the false discovery rate rather than that of the FWER is desired, there is potential for a gain in power. A simple sequential Bonferronitype procedure is proved to control the false discovery rate for independent test statistics, and a simulation study shows that the gain in power is substantial. The use of the new procedure and the appropriateness of the criterion are illustrated with examples.","author":[{"dropping-particle":"","family":"Benjamini","given":"Yoav","non-dropping-particle":"","parse-names":false,"suffix":""},{"dropping-particle":"","family":"Hochberg","given":"Yosef","non-dropping-particle":"","parse-names":false,"suffix":""}],"container-title":"Journal of the Royal Statistical Society: Series B (Methodological)","id":"ITEM-1","issued":{"date-parts":[["1995"]]},"title":"Controlling the False Discovery Rate: A Practical and Powerful Approach to Multiple Testing","type":"article-journal"},"uris":["http://www.mendeley.com/documents/?uuid=a0b54d69-5eb8-417f-87ca-7dda47bc2e6c"]}],"mendeley":{"formattedCitation":"(56)","plainTextFormattedCitation":"(56)","previouslyFormattedCitation":"(Benjamini and Hochberg 1995)"},"properties":{"noteIndex":0},"schema":"https://github.com/citation-style-language/schema/raw/master/csl-citation.json"}</w:instrText>
      </w:r>
      <w:r w:rsidR="000A5F04" w:rsidRPr="00DE0EB2">
        <w:rPr>
          <w:rFonts w:ascii="Palatino Linotype" w:hAnsi="Palatino Linotype"/>
          <w:sz w:val="20"/>
          <w:szCs w:val="20"/>
        </w:rPr>
        <w:fldChar w:fldCharType="separate"/>
      </w:r>
      <w:r w:rsidR="00534BBA" w:rsidRPr="00534BBA">
        <w:rPr>
          <w:rFonts w:ascii="Palatino Linotype" w:hAnsi="Palatino Linotype"/>
          <w:noProof/>
          <w:sz w:val="20"/>
          <w:szCs w:val="20"/>
        </w:rPr>
        <w:t>(56)</w:t>
      </w:r>
      <w:r w:rsidR="000A5F04" w:rsidRPr="00DE0EB2">
        <w:rPr>
          <w:rFonts w:ascii="Palatino Linotype" w:hAnsi="Palatino Linotype"/>
          <w:sz w:val="20"/>
          <w:szCs w:val="20"/>
        </w:rPr>
        <w:fldChar w:fldCharType="end"/>
      </w:r>
      <w:r w:rsidR="000A5F04" w:rsidRPr="00DE0EB2">
        <w:rPr>
          <w:rFonts w:ascii="Palatino Linotype" w:hAnsi="Palatino Linotype"/>
          <w:sz w:val="20"/>
          <w:szCs w:val="20"/>
        </w:rPr>
        <w:t>.</w:t>
      </w:r>
      <w:r w:rsidR="00BF762F" w:rsidRPr="00DE0EB2">
        <w:rPr>
          <w:rFonts w:ascii="Palatino Linotype" w:hAnsi="Palatino Linotype"/>
          <w:sz w:val="20"/>
          <w:szCs w:val="20"/>
        </w:rPr>
        <w:t xml:space="preserve"> Due to the small samples size,</w:t>
      </w:r>
      <w:r w:rsidR="000A5F04" w:rsidRPr="00DE0EB2">
        <w:rPr>
          <w:rFonts w:ascii="Palatino Linotype" w:hAnsi="Palatino Linotype"/>
          <w:sz w:val="20"/>
          <w:szCs w:val="20"/>
        </w:rPr>
        <w:t xml:space="preserve"> </w:t>
      </w:r>
      <w:r w:rsidR="00BF762F" w:rsidRPr="00DE0EB2">
        <w:rPr>
          <w:rFonts w:ascii="Palatino Linotype" w:hAnsi="Palatino Linotype"/>
          <w:sz w:val="20"/>
          <w:szCs w:val="20"/>
        </w:rPr>
        <w:t>i</w:t>
      </w:r>
      <w:commentRangeStart w:id="3"/>
      <w:r w:rsidR="00796D61" w:rsidRPr="00DE0EB2">
        <w:rPr>
          <w:rFonts w:ascii="Palatino Linotype" w:hAnsi="Palatino Linotype"/>
          <w:sz w:val="20"/>
          <w:szCs w:val="20"/>
        </w:rPr>
        <w:t>n order to assess changes at the genus level</w:t>
      </w:r>
      <w:commentRangeEnd w:id="3"/>
      <w:r w:rsidR="00081F2B" w:rsidRPr="00DE0EB2">
        <w:rPr>
          <w:rStyle w:val="CommentReference"/>
          <w:rFonts w:ascii="Palatino Linotype" w:hAnsi="Palatino Linotype"/>
          <w:sz w:val="20"/>
          <w:szCs w:val="20"/>
        </w:rPr>
        <w:commentReference w:id="3"/>
      </w:r>
      <w:r w:rsidR="00796D61" w:rsidRPr="00DE0EB2">
        <w:rPr>
          <w:rFonts w:ascii="Palatino Linotype" w:hAnsi="Palatino Linotype"/>
          <w:sz w:val="20"/>
          <w:szCs w:val="20"/>
        </w:rPr>
        <w:t>, we used the most recent meta-analysis of prebiotic intervention studies, and chose</w:t>
      </w:r>
      <w:r w:rsidR="00672222" w:rsidRPr="00DE0EB2">
        <w:rPr>
          <w:rFonts w:ascii="Palatino Linotype" w:hAnsi="Palatino Linotype"/>
          <w:sz w:val="20"/>
          <w:szCs w:val="20"/>
        </w:rPr>
        <w:t xml:space="preserve"> </w:t>
      </w:r>
      <w:r w:rsidR="00672222" w:rsidRPr="00DE0EB2">
        <w:rPr>
          <w:rFonts w:ascii="Palatino Linotype" w:hAnsi="Palatino Linotype"/>
          <w:i/>
          <w:iCs/>
          <w:sz w:val="20"/>
          <w:szCs w:val="20"/>
        </w:rPr>
        <w:t>a priori</w:t>
      </w:r>
      <w:r w:rsidR="00796D61" w:rsidRPr="00DE0EB2">
        <w:rPr>
          <w:rFonts w:ascii="Palatino Linotype" w:hAnsi="Palatino Linotype"/>
          <w:sz w:val="20"/>
          <w:szCs w:val="20"/>
        </w:rPr>
        <w:t xml:space="preserve"> those taxa with the most consistent increase</w:t>
      </w:r>
      <w:r w:rsidR="00081F2B" w:rsidRPr="00DE0EB2">
        <w:rPr>
          <w:rFonts w:ascii="Palatino Linotype" w:hAnsi="Palatino Linotype"/>
          <w:sz w:val="20"/>
          <w:szCs w:val="20"/>
        </w:rPr>
        <w:t xml:space="preserve"> across all studies</w:t>
      </w:r>
      <w:r w:rsidR="00796D61" w:rsidRPr="00DE0EB2">
        <w:rPr>
          <w:rFonts w:ascii="Palatino Linotype" w:hAnsi="Palatino Linotype"/>
          <w:sz w:val="20"/>
          <w:szCs w:val="20"/>
        </w:rPr>
        <w:t xml:space="preserve"> in relative abundance for analysis (</w:t>
      </w:r>
      <w:proofErr w:type="spellStart"/>
      <w:r w:rsidR="00796D61" w:rsidRPr="00DE0EB2">
        <w:rPr>
          <w:rFonts w:ascii="Palatino Linotype" w:hAnsi="Palatino Linotype"/>
          <w:i/>
          <w:iCs/>
          <w:sz w:val="20"/>
          <w:szCs w:val="20"/>
        </w:rPr>
        <w:t>Lachnospira</w:t>
      </w:r>
      <w:proofErr w:type="spellEnd"/>
      <w:r w:rsidR="00796D61" w:rsidRPr="00DE0EB2">
        <w:rPr>
          <w:rFonts w:ascii="Palatino Linotype" w:hAnsi="Palatino Linotype"/>
          <w:i/>
          <w:iCs/>
          <w:sz w:val="20"/>
          <w:szCs w:val="20"/>
        </w:rPr>
        <w:t xml:space="preserve">, </w:t>
      </w:r>
      <w:proofErr w:type="spellStart"/>
      <w:r w:rsidR="00796D61" w:rsidRPr="00DE0EB2">
        <w:rPr>
          <w:rFonts w:ascii="Palatino Linotype" w:hAnsi="Palatino Linotype"/>
          <w:i/>
          <w:iCs/>
          <w:sz w:val="20"/>
          <w:szCs w:val="20"/>
        </w:rPr>
        <w:t>Akkermannsia</w:t>
      </w:r>
      <w:proofErr w:type="spellEnd"/>
      <w:r w:rsidR="00796D61" w:rsidRPr="00DE0EB2">
        <w:rPr>
          <w:rFonts w:ascii="Palatino Linotype" w:hAnsi="Palatino Linotype"/>
          <w:i/>
          <w:iCs/>
          <w:sz w:val="20"/>
          <w:szCs w:val="20"/>
        </w:rPr>
        <w:t xml:space="preserve">, Bifidobacterium, Lactobacillus, </w:t>
      </w:r>
      <w:proofErr w:type="spellStart"/>
      <w:r w:rsidR="00796D61" w:rsidRPr="00DE0EB2">
        <w:rPr>
          <w:rFonts w:ascii="Palatino Linotype" w:hAnsi="Palatino Linotype"/>
          <w:i/>
          <w:iCs/>
          <w:sz w:val="20"/>
          <w:szCs w:val="20"/>
        </w:rPr>
        <w:t>Ruminococcus</w:t>
      </w:r>
      <w:proofErr w:type="spellEnd"/>
      <w:r w:rsidR="00796D61" w:rsidRPr="00DE0EB2">
        <w:rPr>
          <w:rFonts w:ascii="Palatino Linotype" w:hAnsi="Palatino Linotype"/>
          <w:i/>
          <w:iCs/>
          <w:sz w:val="20"/>
          <w:szCs w:val="20"/>
        </w:rPr>
        <w:t xml:space="preserve">, </w:t>
      </w:r>
      <w:proofErr w:type="spellStart"/>
      <w:r w:rsidR="00796D61" w:rsidRPr="00DE0EB2">
        <w:rPr>
          <w:rFonts w:ascii="Palatino Linotype" w:hAnsi="Palatino Linotype"/>
          <w:i/>
          <w:iCs/>
          <w:sz w:val="20"/>
          <w:szCs w:val="20"/>
        </w:rPr>
        <w:t>Roseburia</w:t>
      </w:r>
      <w:proofErr w:type="spellEnd"/>
      <w:r w:rsidR="00796D61" w:rsidRPr="00DE0EB2">
        <w:rPr>
          <w:rFonts w:ascii="Palatino Linotype" w:hAnsi="Palatino Linotype"/>
          <w:i/>
          <w:iCs/>
          <w:sz w:val="20"/>
          <w:szCs w:val="20"/>
        </w:rPr>
        <w:t xml:space="preserve">, Clostridium, </w:t>
      </w:r>
      <w:proofErr w:type="spellStart"/>
      <w:r w:rsidR="00796D61" w:rsidRPr="00DE0EB2">
        <w:rPr>
          <w:rFonts w:ascii="Palatino Linotype" w:hAnsi="Palatino Linotype"/>
          <w:i/>
          <w:iCs/>
          <w:sz w:val="20"/>
          <w:szCs w:val="20"/>
        </w:rPr>
        <w:t>Faecalibacterium</w:t>
      </w:r>
      <w:proofErr w:type="spellEnd"/>
      <w:r w:rsidR="00796D61" w:rsidRPr="00DE0EB2">
        <w:rPr>
          <w:rFonts w:ascii="Palatino Linotype" w:hAnsi="Palatino Linotype"/>
          <w:i/>
          <w:iCs/>
          <w:sz w:val="20"/>
          <w:szCs w:val="20"/>
        </w:rPr>
        <w:t xml:space="preserve">, </w:t>
      </w:r>
      <w:r w:rsidR="00796D61" w:rsidRPr="00DE0EB2">
        <w:rPr>
          <w:rFonts w:ascii="Palatino Linotype" w:hAnsi="Palatino Linotype"/>
          <w:sz w:val="20"/>
          <w:szCs w:val="20"/>
        </w:rPr>
        <w:t>and</w:t>
      </w:r>
      <w:r w:rsidR="00796D61" w:rsidRPr="00DE0EB2">
        <w:rPr>
          <w:rFonts w:ascii="Palatino Linotype" w:hAnsi="Palatino Linotype"/>
          <w:i/>
          <w:iCs/>
          <w:sz w:val="20"/>
          <w:szCs w:val="20"/>
        </w:rPr>
        <w:t xml:space="preserve"> </w:t>
      </w:r>
      <w:proofErr w:type="spellStart"/>
      <w:r w:rsidR="00796D61" w:rsidRPr="00DE0EB2">
        <w:rPr>
          <w:rFonts w:ascii="Palatino Linotype" w:hAnsi="Palatino Linotype"/>
          <w:i/>
          <w:iCs/>
          <w:sz w:val="20"/>
          <w:szCs w:val="20"/>
        </w:rPr>
        <w:t>Dorea</w:t>
      </w:r>
      <w:proofErr w:type="spellEnd"/>
      <w:r w:rsidR="00796D61" w:rsidRPr="00DE0EB2">
        <w:rPr>
          <w:rFonts w:ascii="Palatino Linotype" w:hAnsi="Palatino Linotype"/>
          <w:sz w:val="20"/>
          <w:szCs w:val="20"/>
        </w:rPr>
        <w:t>)</w:t>
      </w:r>
      <w:r w:rsidR="00672222" w:rsidRPr="00DE0EB2">
        <w:rPr>
          <w:rFonts w:ascii="Palatino Linotype" w:hAnsi="Palatino Linotype"/>
          <w:sz w:val="20"/>
          <w:szCs w:val="20"/>
        </w:rPr>
        <w:t xml:space="preserve"> </w:t>
      </w:r>
      <w:r w:rsidR="00672222" w:rsidRPr="00DE0EB2">
        <w:rPr>
          <w:rFonts w:ascii="Palatino Linotype" w:hAnsi="Palatino Linotype"/>
          <w:sz w:val="20"/>
          <w:szCs w:val="20"/>
        </w:rPr>
        <w:fldChar w:fldCharType="begin" w:fldLock="1"/>
      </w:r>
      <w:r w:rsidR="00534BBA">
        <w:rPr>
          <w:rFonts w:ascii="Palatino Linotype" w:hAnsi="Palatino Linotype"/>
          <w:sz w:val="20"/>
          <w:szCs w:val="20"/>
        </w:rPr>
        <w:instrText>ADDIN CSL_CITATION {"citationItems":[{"id":"ITEM-1","itemData":{"DOI":"10.3390/nu12030859","ISSN":"2072-6643 (Electronic)","PMID":"32210176","abstract":"New knowledge about the gut microbiota and its interaction with the host's metabolic  regulation has emerged during the last few decades. Several factors may affect the composition of the gut microbiota, including dietary fiber. Dietary fiber is not hydrolyzed by human digestive enzymes, but it is acted upon by gut microbes, and metabolites like short-chain fatty acids are produced. The short-chain fatty acids may be absorbed into the circulation and affect metabolic regulation in the host or be a substrate for other microbes. Some studies have shown improved insulin sensitivity, weight regulation, and reduced inflammation with increases in gut-derived short-chain fatty acids, all of which may reduce the risk of developing metabolic diseases. To what extent a dietary intervention with fiber may affect the human gut microbiota and hence metabolic regulation, is however, currently not well described. The aim of the present review is to summarize recent research on human randomized, controlled intervention studies investigating the effect of dietary fiber on gut microbiota and metabolic regulation. Metabolic regulation is discussed with respect to markers relating to glycemic regulation and lipid metabolism. Taken together, the papers on which the current review is based, suggest that dietary fiber has the potential to change the gut microbiota and alter metabolic regulation. However, due to the heterogeneity of the studies, a firm conclusion describing the causal relationship between gut microbiota and metabolic regulation remains elusive.","author":[{"dropping-particle":"","family":"Myhrstad","given":"Mari C W","non-dropping-particle":"","parse-names":false,"suffix":""},{"dropping-particle":"","family":"Tunsjø","given":"Hege","non-dropping-particle":"","parse-names":false,"suffix":""},{"dropping-particle":"","family":"Charnock","given":"Colin","non-dropping-particle":"","parse-names":false,"suffix":""},{"dropping-particle":"","family":"Telle-Hansen","given":"Vibeke H","non-dropping-particle":"","parse-names":false,"suffix":""}],"container-title":"Nutrients","id":"ITEM-1","issue":"3","issued":{"date-parts":[["2020","3"]]},"language":"eng","title":"Dietary Fiber, Gut Microbiota, and Metabolic Regulation-Current Status in Human  Randomized Trials.","type":"article-journal","volume":"12"},"uris":["http://www.mendeley.com/documents/?uuid=e8f00fa8-7b5c-4b4e-b25b-8c02a4594bcb"]}],"mendeley":{"formattedCitation":"(57)","plainTextFormattedCitation":"(57)","previouslyFormattedCitation":"(Myhrstad et al. 2020)"},"properties":{"noteIndex":0},"schema":"https://github.com/citation-style-language/schema/raw/master/csl-citation.json"}</w:instrText>
      </w:r>
      <w:r w:rsidR="00672222" w:rsidRPr="00DE0EB2">
        <w:rPr>
          <w:rFonts w:ascii="Palatino Linotype" w:hAnsi="Palatino Linotype"/>
          <w:sz w:val="20"/>
          <w:szCs w:val="20"/>
        </w:rPr>
        <w:fldChar w:fldCharType="separate"/>
      </w:r>
      <w:r w:rsidR="00534BBA" w:rsidRPr="00534BBA">
        <w:rPr>
          <w:rFonts w:ascii="Palatino Linotype" w:hAnsi="Palatino Linotype"/>
          <w:noProof/>
          <w:sz w:val="20"/>
          <w:szCs w:val="20"/>
        </w:rPr>
        <w:t>(57)</w:t>
      </w:r>
      <w:r w:rsidR="00672222" w:rsidRPr="00DE0EB2">
        <w:rPr>
          <w:rFonts w:ascii="Palatino Linotype" w:hAnsi="Palatino Linotype"/>
          <w:sz w:val="20"/>
          <w:szCs w:val="20"/>
        </w:rPr>
        <w:fldChar w:fldCharType="end"/>
      </w:r>
      <w:r w:rsidR="00796D61" w:rsidRPr="00DE0EB2">
        <w:rPr>
          <w:rFonts w:ascii="Palatino Linotype" w:hAnsi="Palatino Linotype"/>
          <w:sz w:val="20"/>
          <w:szCs w:val="20"/>
        </w:rPr>
        <w:t xml:space="preserve">. </w:t>
      </w:r>
      <w:r w:rsidRPr="00DE0EB2">
        <w:rPr>
          <w:rFonts w:ascii="Palatino Linotype" w:hAnsi="Palatino Linotype"/>
          <w:sz w:val="20"/>
          <w:szCs w:val="20"/>
        </w:rPr>
        <w:t>Complete results of all models, including diagnostics, are available openly on our online supplemental website</w:t>
      </w:r>
      <w:r w:rsidR="00EF58D0" w:rsidRPr="00DE0EB2">
        <w:rPr>
          <w:rFonts w:ascii="Palatino Linotype" w:hAnsi="Palatino Linotype"/>
          <w:sz w:val="20"/>
          <w:szCs w:val="20"/>
        </w:rPr>
        <w:t xml:space="preserve">; </w:t>
      </w:r>
      <w:hyperlink r:id="rId20" w:history="1">
        <w:r w:rsidR="00EF58D0" w:rsidRPr="00DE0EB2">
          <w:rPr>
            <w:rStyle w:val="Hyperlink"/>
            <w:rFonts w:ascii="Palatino Linotype" w:hAnsi="Palatino Linotype"/>
            <w:sz w:val="20"/>
            <w:szCs w:val="20"/>
          </w:rPr>
          <w:t>https://greathouselab.github.io/Fiber_Intervention_Study/</w:t>
        </w:r>
      </w:hyperlink>
    </w:p>
    <w:p w14:paraId="19945128" w14:textId="7D56B5F5" w:rsidR="00304472" w:rsidRPr="00DE0EB2" w:rsidRDefault="00DC0CDA" w:rsidP="00D87643">
      <w:pPr>
        <w:spacing w:after="240"/>
        <w:rPr>
          <w:rFonts w:ascii="Palatino Linotype" w:hAnsi="Palatino Linotype"/>
          <w:i/>
          <w:iCs/>
          <w:sz w:val="20"/>
          <w:szCs w:val="20"/>
        </w:rPr>
      </w:pPr>
      <w:r w:rsidRPr="00DE0EB2">
        <w:rPr>
          <w:rFonts w:ascii="Palatino Linotype" w:hAnsi="Palatino Linotype"/>
          <w:i/>
          <w:iCs/>
          <w:sz w:val="20"/>
          <w:szCs w:val="20"/>
        </w:rPr>
        <w:t>Anthropometric Characteristics and Clinical Measures</w:t>
      </w:r>
      <w:r w:rsidR="00B02583">
        <w:rPr>
          <w:rFonts w:ascii="Palatino Linotype" w:hAnsi="Palatino Linotype"/>
          <w:i/>
          <w:iCs/>
          <w:sz w:val="20"/>
          <w:szCs w:val="20"/>
        </w:rPr>
        <w:t xml:space="preserve"> of Metabolism</w:t>
      </w:r>
    </w:p>
    <w:p w14:paraId="6716A831" w14:textId="3E9CB6BF" w:rsidR="00DC0CDA" w:rsidRPr="00DE0EB2" w:rsidRDefault="00DC0CDA" w:rsidP="00D87643">
      <w:pPr>
        <w:spacing w:after="240"/>
        <w:ind w:firstLine="720"/>
        <w:rPr>
          <w:rFonts w:ascii="Palatino Linotype" w:hAnsi="Palatino Linotype"/>
          <w:sz w:val="20"/>
          <w:szCs w:val="20"/>
        </w:rPr>
      </w:pPr>
      <w:r w:rsidRPr="00DE0EB2">
        <w:rPr>
          <w:rFonts w:ascii="Palatino Linotype" w:hAnsi="Palatino Linotype"/>
          <w:sz w:val="20"/>
          <w:szCs w:val="20"/>
        </w:rPr>
        <w:t xml:space="preserve">Differences in physical characteristics of subjects (anthropometric and clinical measures) was examined using linear modeling. Age, </w:t>
      </w:r>
      <w:r w:rsidR="006F3E9F" w:rsidRPr="00DE0EB2">
        <w:rPr>
          <w:rFonts w:ascii="Palatino Linotype" w:hAnsi="Palatino Linotype"/>
          <w:sz w:val="20"/>
          <w:szCs w:val="20"/>
        </w:rPr>
        <w:t>ethnicity</w:t>
      </w:r>
      <w:r w:rsidRPr="00DE0EB2">
        <w:rPr>
          <w:rFonts w:ascii="Palatino Linotype" w:hAnsi="Palatino Linotype"/>
          <w:sz w:val="20"/>
          <w:szCs w:val="20"/>
        </w:rPr>
        <w:t xml:space="preserve"> (dummy coded as </w:t>
      </w:r>
      <w:r w:rsidR="00744E95" w:rsidRPr="00DE0EB2">
        <w:rPr>
          <w:rFonts w:ascii="Palatino Linotype" w:hAnsi="Palatino Linotype"/>
          <w:sz w:val="20"/>
          <w:szCs w:val="20"/>
        </w:rPr>
        <w:t>Hispanic</w:t>
      </w:r>
      <w:r w:rsidRPr="00DE0EB2">
        <w:rPr>
          <w:rFonts w:ascii="Palatino Linotype" w:hAnsi="Palatino Linotype"/>
          <w:sz w:val="20"/>
          <w:szCs w:val="20"/>
        </w:rPr>
        <w:t xml:space="preserve"> or not), stress, and intervention assignment were regressed onto body mass index (BMI), lean body mass (LBM), visceral fat level (VFL), and weight, separately. The difference score was used as the outcome variable to assess the change from baseline to last measurement observed for each subject. Clinical measures were similarly analyzed using linear modeling to assess the impact of the intervention. Age, measurement occasion (pre vs. post), intervention assignment and occasion by intervention assignment interaction were regressed </w:t>
      </w:r>
      <w:r w:rsidRPr="00DE0EB2">
        <w:rPr>
          <w:rFonts w:ascii="Palatino Linotype" w:hAnsi="Palatino Linotype"/>
          <w:sz w:val="20"/>
          <w:szCs w:val="20"/>
        </w:rPr>
        <w:lastRenderedPageBreak/>
        <w:t xml:space="preserve">onto levels of glucose, blood urea nitrogen (BUN), creatinine, sodium, potassium, chloride, carbon dioxide, calcium, cholesterol, triglycerides, HDL, LDL, LDL-HLD ratio, </w:t>
      </w:r>
      <w:proofErr w:type="spellStart"/>
      <w:r w:rsidRPr="00DE0EB2">
        <w:rPr>
          <w:rFonts w:ascii="Palatino Linotype" w:hAnsi="Palatino Linotype"/>
          <w:sz w:val="20"/>
          <w:szCs w:val="20"/>
        </w:rPr>
        <w:t>hsCRP</w:t>
      </w:r>
      <w:proofErr w:type="spellEnd"/>
      <w:r w:rsidRPr="00DE0EB2">
        <w:rPr>
          <w:rFonts w:ascii="Palatino Linotype" w:hAnsi="Palatino Linotype"/>
          <w:sz w:val="20"/>
          <w:szCs w:val="20"/>
        </w:rPr>
        <w:t>, insulin, and PYY. Multiple comparisons were corrected using the FDR adjustment.</w:t>
      </w:r>
    </w:p>
    <w:p w14:paraId="6B3F586F" w14:textId="54EA4F69" w:rsidR="00DC0CDA" w:rsidRPr="00DE0EB2" w:rsidRDefault="00D87643" w:rsidP="00D87643">
      <w:pPr>
        <w:spacing w:after="240"/>
        <w:rPr>
          <w:rFonts w:ascii="Palatino Linotype" w:hAnsi="Palatino Linotype"/>
          <w:b/>
          <w:bCs/>
          <w:sz w:val="20"/>
          <w:szCs w:val="20"/>
        </w:rPr>
      </w:pPr>
      <w:r>
        <w:rPr>
          <w:rFonts w:ascii="Palatino Linotype" w:hAnsi="Palatino Linotype"/>
          <w:b/>
          <w:bCs/>
          <w:sz w:val="20"/>
          <w:szCs w:val="20"/>
        </w:rPr>
        <w:t xml:space="preserve">3. </w:t>
      </w:r>
      <w:r w:rsidR="00DC0CDA" w:rsidRPr="00DE0EB2">
        <w:rPr>
          <w:rFonts w:ascii="Palatino Linotype" w:hAnsi="Palatino Linotype"/>
          <w:b/>
          <w:bCs/>
          <w:sz w:val="20"/>
          <w:szCs w:val="20"/>
        </w:rPr>
        <w:t>Results</w:t>
      </w:r>
    </w:p>
    <w:p w14:paraId="705C877E" w14:textId="49AD97C8" w:rsidR="008934BB" w:rsidRPr="00D87643" w:rsidRDefault="00DC0CDA" w:rsidP="00D87643">
      <w:pPr>
        <w:spacing w:after="240"/>
        <w:ind w:firstLine="720"/>
        <w:rPr>
          <w:rFonts w:ascii="Palatino Linotype" w:hAnsi="Palatino Linotype"/>
          <w:sz w:val="20"/>
          <w:szCs w:val="20"/>
        </w:rPr>
      </w:pPr>
      <w:r w:rsidRPr="00DE0EB2">
        <w:rPr>
          <w:rFonts w:ascii="Palatino Linotype" w:hAnsi="Palatino Linotype"/>
          <w:sz w:val="20"/>
          <w:szCs w:val="20"/>
        </w:rPr>
        <w:t>This study recruited 11 physicians in residency training from a local family</w:t>
      </w:r>
      <w:r w:rsidR="007D6187" w:rsidRPr="00DE0EB2">
        <w:rPr>
          <w:rFonts w:ascii="Palatino Linotype" w:hAnsi="Palatino Linotype"/>
          <w:sz w:val="20"/>
          <w:szCs w:val="20"/>
        </w:rPr>
        <w:t xml:space="preserve"> health</w:t>
      </w:r>
      <w:r w:rsidRPr="00DE0EB2">
        <w:rPr>
          <w:rFonts w:ascii="Palatino Linotype" w:hAnsi="Palatino Linotype"/>
          <w:sz w:val="20"/>
          <w:szCs w:val="20"/>
        </w:rPr>
        <w:t xml:space="preserve"> clinic, 5 males and 6 females. Subjects were randomly assigned to receive either the dietary fiber intervention supplement or placebo for 12 weeks.  There were </w:t>
      </w:r>
      <w:r w:rsidR="00A934E1" w:rsidRPr="00DE0EB2">
        <w:rPr>
          <w:rFonts w:ascii="Palatino Linotype" w:hAnsi="Palatino Linotype"/>
          <w:sz w:val="20"/>
          <w:szCs w:val="20"/>
        </w:rPr>
        <w:t>no</w:t>
      </w:r>
      <w:r w:rsidRPr="00DE0EB2">
        <w:rPr>
          <w:rFonts w:ascii="Palatino Linotype" w:hAnsi="Palatino Linotype"/>
          <w:sz w:val="20"/>
          <w:szCs w:val="20"/>
        </w:rPr>
        <w:t xml:space="preserve"> significant differences between groups on physical characteristics</w:t>
      </w:r>
      <w:r w:rsidR="004E3B2E" w:rsidRPr="00DE0EB2">
        <w:rPr>
          <w:rFonts w:ascii="Palatino Linotype" w:hAnsi="Palatino Linotype"/>
          <w:sz w:val="20"/>
          <w:szCs w:val="20"/>
        </w:rPr>
        <w:t xml:space="preserve">, </w:t>
      </w:r>
      <w:r w:rsidRPr="00DE0EB2">
        <w:rPr>
          <w:rFonts w:ascii="Palatino Linotype" w:hAnsi="Palatino Linotype"/>
          <w:sz w:val="20"/>
          <w:szCs w:val="20"/>
        </w:rPr>
        <w:t>dietary history (FFQ)</w:t>
      </w:r>
      <w:r w:rsidR="004E3B2E" w:rsidRPr="00DE0EB2">
        <w:rPr>
          <w:rFonts w:ascii="Palatino Linotype" w:hAnsi="Palatino Linotype"/>
          <w:sz w:val="20"/>
          <w:szCs w:val="20"/>
        </w:rPr>
        <w:t>, or stress</w:t>
      </w:r>
      <w:r w:rsidRPr="00DE0EB2">
        <w:rPr>
          <w:rFonts w:ascii="Palatino Linotype" w:hAnsi="Palatino Linotype"/>
          <w:sz w:val="20"/>
          <w:szCs w:val="20"/>
        </w:rPr>
        <w:t xml:space="preserve"> (</w:t>
      </w:r>
      <w:r w:rsidRPr="00DE0EB2">
        <w:rPr>
          <w:rFonts w:ascii="Palatino Linotype" w:hAnsi="Palatino Linotype"/>
          <w:b/>
          <w:bCs/>
          <w:sz w:val="20"/>
          <w:szCs w:val="20"/>
        </w:rPr>
        <w:t>Table 1</w:t>
      </w:r>
      <w:r w:rsidRPr="00DE0EB2">
        <w:rPr>
          <w:rFonts w:ascii="Palatino Linotype" w:hAnsi="Palatino Linotype"/>
          <w:sz w:val="20"/>
          <w:szCs w:val="20"/>
        </w:rPr>
        <w:t>). At baseline, each subject was asked to complete the FFQ, ASA24, and provide stool samples. Blood was also drawn at the first baseline visit and again at the end of the study. Repeated measures included ASA24 and stool samples at baseline and weeks 4, 8, and 12, though not all subjects completed each measure for the duration of the study</w:t>
      </w:r>
      <w:r w:rsidR="00032675" w:rsidRPr="00DE0EB2">
        <w:rPr>
          <w:rFonts w:ascii="Palatino Linotype" w:hAnsi="Palatino Linotype"/>
          <w:sz w:val="20"/>
          <w:szCs w:val="20"/>
        </w:rPr>
        <w:t xml:space="preserve"> (</w:t>
      </w:r>
      <w:r w:rsidR="00032675" w:rsidRPr="00DE0EB2">
        <w:rPr>
          <w:rFonts w:ascii="Palatino Linotype" w:hAnsi="Palatino Linotype"/>
          <w:b/>
          <w:bCs/>
          <w:sz w:val="20"/>
          <w:szCs w:val="20"/>
        </w:rPr>
        <w:t>Table S1</w:t>
      </w:r>
      <w:r w:rsidR="00032675" w:rsidRPr="00DE0EB2">
        <w:rPr>
          <w:rFonts w:ascii="Palatino Linotype" w:hAnsi="Palatino Linotype"/>
          <w:sz w:val="20"/>
          <w:szCs w:val="20"/>
        </w:rPr>
        <w:t>)</w:t>
      </w:r>
      <w:r w:rsidRPr="00DE0EB2">
        <w:rPr>
          <w:rFonts w:ascii="Palatino Linotype" w:hAnsi="Palatino Linotype"/>
          <w:sz w:val="20"/>
          <w:szCs w:val="20"/>
        </w:rPr>
        <w:t xml:space="preserve">. </w:t>
      </w:r>
    </w:p>
    <w:p w14:paraId="786EE3C6" w14:textId="5CCAEFC0" w:rsidR="00DC0CDA" w:rsidRPr="00DE0EB2" w:rsidRDefault="00DC0CDA" w:rsidP="00D87643">
      <w:pPr>
        <w:spacing w:after="240"/>
        <w:rPr>
          <w:rFonts w:ascii="Palatino Linotype" w:hAnsi="Palatino Linotype"/>
          <w:i/>
          <w:iCs/>
          <w:sz w:val="20"/>
          <w:szCs w:val="20"/>
        </w:rPr>
      </w:pPr>
      <w:r w:rsidRPr="00DE0EB2">
        <w:rPr>
          <w:rFonts w:ascii="Palatino Linotype" w:hAnsi="Palatino Linotype"/>
          <w:i/>
          <w:iCs/>
          <w:sz w:val="20"/>
          <w:szCs w:val="20"/>
        </w:rPr>
        <w:t>Effect of Intervention on Distal Gut Microbiome Diversity</w:t>
      </w:r>
    </w:p>
    <w:p w14:paraId="2C8215CE" w14:textId="77777777" w:rsidR="00FE367A" w:rsidRDefault="00DC0CDA" w:rsidP="00D87643">
      <w:pPr>
        <w:spacing w:after="240"/>
        <w:rPr>
          <w:rFonts w:ascii="Palatino Linotype" w:hAnsi="Palatino Linotype"/>
          <w:sz w:val="20"/>
          <w:szCs w:val="20"/>
        </w:rPr>
      </w:pPr>
      <w:r w:rsidRPr="00DE0EB2">
        <w:rPr>
          <w:rFonts w:ascii="Palatino Linotype" w:hAnsi="Palatino Linotype"/>
          <w:sz w:val="20"/>
          <w:szCs w:val="20"/>
        </w:rPr>
        <w:tab/>
        <w:t>To assess the effects of the dietary fiber supplement on the composition of the gut microbiome we first analyzed the alpha diversity, within subject diversity. We used three measures of alpha diversity to assess richness (Observed OTUs) and evenness (Shannon and Inverse Simpson). Comparing intervention to the placebo group, there was no significant difference at baseline (</w:t>
      </w:r>
      <w:r w:rsidRPr="00DE0EB2">
        <w:rPr>
          <w:rFonts w:ascii="Palatino Linotype" w:hAnsi="Palatino Linotype"/>
          <w:b/>
          <w:bCs/>
          <w:sz w:val="20"/>
          <w:szCs w:val="20"/>
        </w:rPr>
        <w:t>Fig. 1</w:t>
      </w:r>
      <w:r w:rsidRPr="00DE0EB2">
        <w:rPr>
          <w:rFonts w:ascii="Palatino Linotype" w:hAnsi="Palatino Linotype"/>
          <w:sz w:val="20"/>
          <w:szCs w:val="20"/>
        </w:rPr>
        <w:t>). When evaluating the individual changes in diversity for each subject, the amount of inter-individual variability was large and was independent of intervention or baseline alpha diversity measures (</w:t>
      </w:r>
      <w:r w:rsidRPr="00DE0EB2">
        <w:rPr>
          <w:rFonts w:ascii="Palatino Linotype" w:hAnsi="Palatino Linotype"/>
          <w:b/>
          <w:bCs/>
          <w:sz w:val="20"/>
          <w:szCs w:val="20"/>
        </w:rPr>
        <w:t>Fig. 1</w:t>
      </w:r>
      <w:r w:rsidR="00BE1C2E" w:rsidRPr="00DE0EB2">
        <w:rPr>
          <w:rFonts w:ascii="Palatino Linotype" w:hAnsi="Palatino Linotype"/>
          <w:b/>
          <w:bCs/>
          <w:sz w:val="20"/>
          <w:szCs w:val="20"/>
        </w:rPr>
        <w:t>A</w:t>
      </w:r>
      <w:r w:rsidRPr="00DE0EB2">
        <w:rPr>
          <w:rFonts w:ascii="Palatino Linotype" w:hAnsi="Palatino Linotype"/>
          <w:sz w:val="20"/>
          <w:szCs w:val="20"/>
        </w:rPr>
        <w:t xml:space="preserve">). </w:t>
      </w:r>
      <w:r w:rsidR="00BE1C2E" w:rsidRPr="00DE0EB2">
        <w:rPr>
          <w:rFonts w:ascii="Palatino Linotype" w:hAnsi="Palatino Linotype"/>
          <w:sz w:val="20"/>
          <w:szCs w:val="20"/>
        </w:rPr>
        <w:t>In unconditional models and in mixed effect models, adjusting for sex and ethnicity, there was no effect of the fiber intervention over time for any of the measures of alpha diversity (</w:t>
      </w:r>
      <w:r w:rsidR="00BE1C2E" w:rsidRPr="00DE0EB2">
        <w:rPr>
          <w:rFonts w:ascii="Palatino Linotype" w:hAnsi="Palatino Linotype"/>
          <w:b/>
          <w:bCs/>
          <w:sz w:val="20"/>
          <w:szCs w:val="20"/>
        </w:rPr>
        <w:t>Fig. 1B and Table S2</w:t>
      </w:r>
      <w:r w:rsidR="00BE1C2E" w:rsidRPr="00DE0EB2">
        <w:rPr>
          <w:rFonts w:ascii="Palatino Linotype" w:hAnsi="Palatino Linotype"/>
          <w:sz w:val="20"/>
          <w:szCs w:val="20"/>
        </w:rPr>
        <w:t xml:space="preserve">). </w:t>
      </w:r>
      <w:r w:rsidRPr="00DE0EB2">
        <w:rPr>
          <w:rFonts w:ascii="Palatino Linotype" w:hAnsi="Palatino Linotype"/>
          <w:sz w:val="20"/>
          <w:szCs w:val="20"/>
        </w:rPr>
        <w:t xml:space="preserve">These results indicate that the intervention did not have a significant effect on the alpha diversity as compared to placebo. </w:t>
      </w:r>
    </w:p>
    <w:p w14:paraId="563D4D8C" w14:textId="77777777" w:rsidR="00985F13" w:rsidRDefault="00FE367A" w:rsidP="00FE367A">
      <w:pPr>
        <w:spacing w:after="240"/>
        <w:jc w:val="center"/>
        <w:rPr>
          <w:rFonts w:ascii="Palatino Linotype" w:hAnsi="Palatino Linotype"/>
          <w:sz w:val="20"/>
          <w:szCs w:val="20"/>
        </w:rPr>
      </w:pPr>
      <w:r w:rsidRPr="00FE367A">
        <w:rPr>
          <w:rFonts w:ascii="Palatino Linotype" w:hAnsi="Palatino Linotype"/>
          <w:noProof/>
          <w:sz w:val="20"/>
          <w:szCs w:val="20"/>
        </w:rPr>
        <w:drawing>
          <wp:inline distT="0" distB="0" distL="0" distR="0" wp14:anchorId="2497FE2B" wp14:editId="76273113">
            <wp:extent cx="5943600" cy="359947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943600" cy="3599477"/>
                    </a:xfrm>
                    <a:prstGeom prst="rect">
                      <a:avLst/>
                    </a:prstGeom>
                  </pic:spPr>
                </pic:pic>
              </a:graphicData>
            </a:graphic>
          </wp:inline>
        </w:drawing>
      </w:r>
    </w:p>
    <w:p w14:paraId="51251F16" w14:textId="4FDEF626" w:rsidR="00DC0CDA" w:rsidRPr="00DE0EB2" w:rsidRDefault="00985F13" w:rsidP="00985F13">
      <w:pPr>
        <w:spacing w:after="240"/>
        <w:rPr>
          <w:rFonts w:ascii="Palatino Linotype" w:hAnsi="Palatino Linotype"/>
          <w:sz w:val="20"/>
          <w:szCs w:val="20"/>
        </w:rPr>
      </w:pPr>
      <w:r w:rsidRPr="00985F13">
        <w:rPr>
          <w:rFonts w:ascii="Palatino Linotype" w:hAnsi="Palatino Linotype"/>
          <w:b/>
          <w:bCs/>
          <w:sz w:val="20"/>
          <w:szCs w:val="20"/>
        </w:rPr>
        <w:lastRenderedPageBreak/>
        <w:t>Figure 1.</w:t>
      </w:r>
      <w:r w:rsidRPr="00985F13">
        <w:rPr>
          <w:rFonts w:ascii="Palatino Linotype" w:hAnsi="Palatino Linotype"/>
          <w:sz w:val="20"/>
          <w:szCs w:val="20"/>
        </w:rPr>
        <w:t xml:space="preserve"> Individual and group changes in alpha diversity by study week. (A) Individual changes (y-axis) in alpha diversity measures by study week (x-axis) stratified by placebo or intervention group; (B) changes in alpha diversity measures by intervention group (x-axis) grouped by study week. Statistical significance was assessed using linear mixed effects models and significance was set at </w:t>
      </w:r>
      <w:r w:rsidRPr="00985F13">
        <w:rPr>
          <w:rFonts w:ascii="Palatino Linotype" w:hAnsi="Palatino Linotype"/>
          <w:i/>
          <w:iCs/>
          <w:sz w:val="20"/>
          <w:szCs w:val="20"/>
        </w:rPr>
        <w:t>P</w:t>
      </w:r>
      <w:r w:rsidRPr="00985F13">
        <w:rPr>
          <w:rFonts w:ascii="Palatino Linotype" w:hAnsi="Palatino Linotype"/>
          <w:sz w:val="20"/>
          <w:szCs w:val="20"/>
        </w:rPr>
        <w:t xml:space="preserve"> &lt;0.05. None of the models were significant. </w:t>
      </w:r>
    </w:p>
    <w:p w14:paraId="47E5804C" w14:textId="596E165E" w:rsidR="00FE367A" w:rsidRDefault="00DC0CDA" w:rsidP="00D87643">
      <w:pPr>
        <w:spacing w:after="240"/>
        <w:rPr>
          <w:rFonts w:ascii="Palatino Linotype" w:hAnsi="Palatino Linotype"/>
          <w:sz w:val="20"/>
          <w:szCs w:val="20"/>
        </w:rPr>
      </w:pPr>
      <w:r w:rsidRPr="00DE0EB2">
        <w:rPr>
          <w:rFonts w:ascii="Palatino Linotype" w:hAnsi="Palatino Linotype"/>
          <w:sz w:val="20"/>
          <w:szCs w:val="20"/>
        </w:rPr>
        <w:tab/>
        <w:t>Next, we assessed the effect of the intervention on beta diversity, between and within subjects. First, we explored the changes over time for each subject, which demonstrated an individualized response independent of</w:t>
      </w:r>
      <w:r w:rsidR="00081F2B" w:rsidRPr="00DE0EB2">
        <w:rPr>
          <w:rFonts w:ascii="Palatino Linotype" w:hAnsi="Palatino Linotype"/>
          <w:sz w:val="20"/>
          <w:szCs w:val="20"/>
        </w:rPr>
        <w:t xml:space="preserve"> the</w:t>
      </w:r>
      <w:r w:rsidRPr="00DE0EB2">
        <w:rPr>
          <w:rFonts w:ascii="Palatino Linotype" w:hAnsi="Palatino Linotype"/>
          <w:sz w:val="20"/>
          <w:szCs w:val="20"/>
        </w:rPr>
        <w:t xml:space="preserve"> intervention (</w:t>
      </w:r>
      <w:r w:rsidRPr="00DE0EB2">
        <w:rPr>
          <w:rFonts w:ascii="Palatino Linotype" w:hAnsi="Palatino Linotype"/>
          <w:b/>
          <w:bCs/>
          <w:sz w:val="20"/>
          <w:szCs w:val="20"/>
        </w:rPr>
        <w:t>Fig. 2</w:t>
      </w:r>
      <w:r w:rsidRPr="00DE0EB2">
        <w:rPr>
          <w:rFonts w:ascii="Palatino Linotype" w:hAnsi="Palatino Linotype"/>
          <w:sz w:val="20"/>
          <w:szCs w:val="20"/>
        </w:rPr>
        <w:t xml:space="preserve">). Second, </w:t>
      </w:r>
      <w:r w:rsidR="007D6187" w:rsidRPr="00DE0EB2">
        <w:rPr>
          <w:rFonts w:ascii="Palatino Linotype" w:hAnsi="Palatino Linotype"/>
          <w:sz w:val="20"/>
          <w:szCs w:val="20"/>
        </w:rPr>
        <w:t>w</w:t>
      </w:r>
      <w:r w:rsidRPr="00DE0EB2">
        <w:rPr>
          <w:rFonts w:ascii="Palatino Linotype" w:hAnsi="Palatino Linotype"/>
          <w:sz w:val="20"/>
          <w:szCs w:val="20"/>
        </w:rPr>
        <w:t xml:space="preserve">e examined beta diversity by intervention (between subjects) and by study week (within subjects) using three measures of dissimilarity, Bray-Curtis and Unweighted and Weighted </w:t>
      </w:r>
      <w:proofErr w:type="spellStart"/>
      <w:r w:rsidR="00910AC4">
        <w:rPr>
          <w:rFonts w:ascii="Palatino Linotype" w:hAnsi="Palatino Linotype"/>
          <w:sz w:val="20"/>
          <w:szCs w:val="20"/>
        </w:rPr>
        <w:t>UniFrac</w:t>
      </w:r>
      <w:proofErr w:type="spellEnd"/>
      <w:r w:rsidRPr="00DE0EB2">
        <w:rPr>
          <w:rFonts w:ascii="Palatino Linotype" w:hAnsi="Palatino Linotype"/>
          <w:sz w:val="20"/>
          <w:szCs w:val="20"/>
        </w:rPr>
        <w:t xml:space="preserve"> distance measures (</w:t>
      </w:r>
      <w:r w:rsidRPr="00DE0EB2">
        <w:rPr>
          <w:rFonts w:ascii="Palatino Linotype" w:hAnsi="Palatino Linotype"/>
          <w:b/>
          <w:bCs/>
          <w:sz w:val="20"/>
          <w:szCs w:val="20"/>
        </w:rPr>
        <w:t>Fig. 3</w:t>
      </w:r>
      <w:r w:rsidRPr="00DE0EB2">
        <w:rPr>
          <w:rFonts w:ascii="Palatino Linotype" w:hAnsi="Palatino Linotype"/>
          <w:sz w:val="20"/>
          <w:szCs w:val="20"/>
        </w:rPr>
        <w:t>). Using the Permutational multivariate analysis of variance (PERMANOVA) test we did not find any significant difference in beta diversity for any measure by study week (</w:t>
      </w:r>
      <w:r w:rsidRPr="00DE0EB2">
        <w:rPr>
          <w:rFonts w:ascii="Palatino Linotype" w:hAnsi="Palatino Linotype"/>
          <w:b/>
          <w:bCs/>
          <w:sz w:val="20"/>
          <w:szCs w:val="20"/>
        </w:rPr>
        <w:t>Fig. 3A</w:t>
      </w:r>
      <w:r w:rsidRPr="00DE0EB2">
        <w:rPr>
          <w:rFonts w:ascii="Palatino Linotype" w:hAnsi="Palatino Linotype"/>
          <w:sz w:val="20"/>
          <w:szCs w:val="20"/>
        </w:rPr>
        <w:t>). However, we did find a significant difference in beta diversity by intervention using the Bray-Curtis measure (R</w:t>
      </w:r>
      <w:r w:rsidRPr="00DE0EB2">
        <w:rPr>
          <w:rFonts w:ascii="Palatino Linotype" w:hAnsi="Palatino Linotype"/>
          <w:sz w:val="20"/>
          <w:szCs w:val="20"/>
          <w:vertAlign w:val="superscript"/>
        </w:rPr>
        <w:t>2</w:t>
      </w:r>
      <w:r w:rsidRPr="00DE0EB2">
        <w:rPr>
          <w:rFonts w:ascii="Palatino Linotype" w:hAnsi="Palatino Linotype"/>
          <w:sz w:val="20"/>
          <w:szCs w:val="20"/>
        </w:rPr>
        <w:t xml:space="preserve"> 0.07, P=0.018), but the other two measures</w:t>
      </w:r>
      <w:r w:rsidR="002450A7" w:rsidRPr="00DE0EB2">
        <w:rPr>
          <w:rFonts w:ascii="Palatino Linotype" w:hAnsi="Palatino Linotype"/>
          <w:sz w:val="20"/>
          <w:szCs w:val="20"/>
        </w:rPr>
        <w:t xml:space="preserve">, Unweighted and Weighted </w:t>
      </w:r>
      <w:proofErr w:type="spellStart"/>
      <w:r w:rsidR="00910AC4">
        <w:rPr>
          <w:rFonts w:ascii="Palatino Linotype" w:hAnsi="Palatino Linotype"/>
          <w:sz w:val="20"/>
          <w:szCs w:val="20"/>
        </w:rPr>
        <w:t>UniFrac</w:t>
      </w:r>
      <w:proofErr w:type="spellEnd"/>
      <w:r w:rsidR="002450A7" w:rsidRPr="00DE0EB2">
        <w:rPr>
          <w:rFonts w:ascii="Palatino Linotype" w:hAnsi="Palatino Linotype"/>
          <w:sz w:val="20"/>
          <w:szCs w:val="20"/>
        </w:rPr>
        <w:t xml:space="preserve">, </w:t>
      </w:r>
      <w:r w:rsidRPr="00DE0EB2">
        <w:rPr>
          <w:rFonts w:ascii="Palatino Linotype" w:hAnsi="Palatino Linotype"/>
          <w:sz w:val="20"/>
          <w:szCs w:val="20"/>
        </w:rPr>
        <w:t>did not show significance (</w:t>
      </w:r>
      <w:r w:rsidRPr="00DE0EB2">
        <w:rPr>
          <w:rFonts w:ascii="Palatino Linotype" w:hAnsi="Palatino Linotype"/>
          <w:b/>
          <w:bCs/>
          <w:sz w:val="20"/>
          <w:szCs w:val="20"/>
        </w:rPr>
        <w:t>Fig. 3B</w:t>
      </w:r>
      <w:r w:rsidR="007B71F6" w:rsidRPr="00DE0EB2">
        <w:rPr>
          <w:rFonts w:ascii="Palatino Linotype" w:hAnsi="Palatino Linotype"/>
          <w:b/>
          <w:bCs/>
          <w:sz w:val="20"/>
          <w:szCs w:val="20"/>
        </w:rPr>
        <w:t>-C</w:t>
      </w:r>
      <w:r w:rsidRPr="00DE0EB2">
        <w:rPr>
          <w:rFonts w:ascii="Palatino Linotype" w:hAnsi="Palatino Linotype"/>
          <w:sz w:val="20"/>
          <w:szCs w:val="20"/>
        </w:rPr>
        <w:t>). Analysis of the joint effect of intervention over time also did not show any significant difference in beta diversity (R</w:t>
      </w:r>
      <w:r w:rsidRPr="00DE0EB2">
        <w:rPr>
          <w:rFonts w:ascii="Palatino Linotype" w:hAnsi="Palatino Linotype"/>
          <w:sz w:val="20"/>
          <w:szCs w:val="20"/>
          <w:vertAlign w:val="superscript"/>
        </w:rPr>
        <w:t>2</w:t>
      </w:r>
      <w:r w:rsidRPr="00DE0EB2">
        <w:rPr>
          <w:rFonts w:ascii="Palatino Linotype" w:hAnsi="Palatino Linotype"/>
          <w:sz w:val="20"/>
          <w:szCs w:val="20"/>
        </w:rPr>
        <w:t xml:space="preserve"> 0.03, P=0.997). Thus, the intervention did not </w:t>
      </w:r>
      <w:r w:rsidR="00081F2B" w:rsidRPr="00DE0EB2">
        <w:rPr>
          <w:rFonts w:ascii="Palatino Linotype" w:hAnsi="Palatino Linotype"/>
          <w:sz w:val="20"/>
          <w:szCs w:val="20"/>
        </w:rPr>
        <w:t xml:space="preserve">consistently </w:t>
      </w:r>
      <w:r w:rsidRPr="00DE0EB2">
        <w:rPr>
          <w:rFonts w:ascii="Palatino Linotype" w:hAnsi="Palatino Linotype"/>
          <w:sz w:val="20"/>
          <w:szCs w:val="20"/>
        </w:rPr>
        <w:t xml:space="preserve">change the beta diversity of subjects over the study period. </w:t>
      </w:r>
    </w:p>
    <w:p w14:paraId="48A6A071" w14:textId="47B498DD" w:rsidR="00FE367A" w:rsidRDefault="00FE367A" w:rsidP="00985F13">
      <w:pPr>
        <w:spacing w:after="240"/>
        <w:rPr>
          <w:rFonts w:ascii="Palatino Linotype" w:hAnsi="Palatino Linotype"/>
          <w:sz w:val="20"/>
          <w:szCs w:val="20"/>
        </w:rPr>
      </w:pPr>
      <w:r>
        <w:rPr>
          <w:rFonts w:ascii="Palatino Linotype" w:hAnsi="Palatino Linotype"/>
          <w:noProof/>
          <w:sz w:val="20"/>
          <w:szCs w:val="20"/>
        </w:rPr>
        <w:drawing>
          <wp:inline distT="0" distB="0" distL="0" distR="0" wp14:anchorId="6528839E" wp14:editId="48B57DA3">
            <wp:extent cx="5894477" cy="339216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5894477" cy="3392167"/>
                    </a:xfrm>
                    <a:prstGeom prst="rect">
                      <a:avLst/>
                    </a:prstGeom>
                    <a:noFill/>
                  </pic:spPr>
                </pic:pic>
              </a:graphicData>
            </a:graphic>
          </wp:inline>
        </w:drawing>
      </w:r>
      <w:r w:rsidR="00985F13" w:rsidRPr="00985F13">
        <w:rPr>
          <w:rFonts w:ascii="Palatino Linotype" w:hAnsi="Palatino Linotype"/>
          <w:b/>
          <w:bCs/>
          <w:sz w:val="20"/>
          <w:szCs w:val="20"/>
        </w:rPr>
        <w:t>Figure 2.</w:t>
      </w:r>
      <w:r w:rsidR="00985F13" w:rsidRPr="00985F13">
        <w:rPr>
          <w:rFonts w:ascii="Palatino Linotype" w:hAnsi="Palatino Linotype"/>
          <w:sz w:val="20"/>
          <w:szCs w:val="20"/>
        </w:rPr>
        <w:t xml:space="preserve"> Individualized beta-diversity over the duration of the study. Changes in beta-diversity (Bray-Curtis, PC1) by individual participant during the 12-week intervention. Top panel, placebo; Bottom panel, fiber supplement.</w:t>
      </w:r>
    </w:p>
    <w:p w14:paraId="6866AF2B" w14:textId="77777777" w:rsidR="00910AC4" w:rsidRDefault="00FE367A" w:rsidP="00985F13">
      <w:pPr>
        <w:spacing w:after="240"/>
        <w:rPr>
          <w:rFonts w:ascii="Palatino Linotype" w:hAnsi="Palatino Linotype"/>
          <w:b/>
          <w:bCs/>
          <w:sz w:val="20"/>
          <w:szCs w:val="20"/>
        </w:rPr>
      </w:pPr>
      <w:r>
        <w:rPr>
          <w:rFonts w:ascii="Palatino Linotype" w:hAnsi="Palatino Linotype"/>
          <w:noProof/>
          <w:sz w:val="20"/>
          <w:szCs w:val="20"/>
        </w:rPr>
        <w:lastRenderedPageBreak/>
        <w:drawing>
          <wp:anchor distT="0" distB="0" distL="114300" distR="114300" simplePos="0" relativeHeight="251658240" behindDoc="0" locked="0" layoutInCell="1" allowOverlap="1" wp14:anchorId="3BCD972D" wp14:editId="7DFE1DF5">
            <wp:simplePos x="0" y="0"/>
            <wp:positionH relativeFrom="margin">
              <wp:align>center</wp:align>
            </wp:positionH>
            <wp:positionV relativeFrom="margin">
              <wp:align>top</wp:align>
            </wp:positionV>
            <wp:extent cx="3267772" cy="4623695"/>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3267772" cy="4623695"/>
                    </a:xfrm>
                    <a:prstGeom prst="rect">
                      <a:avLst/>
                    </a:prstGeom>
                    <a:noFill/>
                  </pic:spPr>
                </pic:pic>
              </a:graphicData>
            </a:graphic>
          </wp:anchor>
        </w:drawing>
      </w:r>
    </w:p>
    <w:p w14:paraId="27F73A8F" w14:textId="77777777" w:rsidR="00910AC4" w:rsidRDefault="00910AC4" w:rsidP="00985F13">
      <w:pPr>
        <w:spacing w:after="240"/>
        <w:rPr>
          <w:rFonts w:ascii="Palatino Linotype" w:hAnsi="Palatino Linotype"/>
          <w:b/>
          <w:bCs/>
          <w:sz w:val="20"/>
          <w:szCs w:val="20"/>
        </w:rPr>
      </w:pPr>
    </w:p>
    <w:p w14:paraId="1279B200" w14:textId="77777777" w:rsidR="00910AC4" w:rsidRDefault="00910AC4" w:rsidP="00985F13">
      <w:pPr>
        <w:spacing w:after="240"/>
        <w:rPr>
          <w:rFonts w:ascii="Palatino Linotype" w:hAnsi="Palatino Linotype"/>
          <w:b/>
          <w:bCs/>
          <w:sz w:val="20"/>
          <w:szCs w:val="20"/>
        </w:rPr>
      </w:pPr>
    </w:p>
    <w:p w14:paraId="6245B4E1" w14:textId="77777777" w:rsidR="00910AC4" w:rsidRDefault="00910AC4" w:rsidP="00985F13">
      <w:pPr>
        <w:spacing w:after="240"/>
        <w:rPr>
          <w:rFonts w:ascii="Palatino Linotype" w:hAnsi="Palatino Linotype"/>
          <w:b/>
          <w:bCs/>
          <w:sz w:val="20"/>
          <w:szCs w:val="20"/>
        </w:rPr>
      </w:pPr>
    </w:p>
    <w:p w14:paraId="3E0111C5" w14:textId="77777777" w:rsidR="00910AC4" w:rsidRDefault="00910AC4" w:rsidP="00985F13">
      <w:pPr>
        <w:spacing w:after="240"/>
        <w:rPr>
          <w:rFonts w:ascii="Palatino Linotype" w:hAnsi="Palatino Linotype"/>
          <w:b/>
          <w:bCs/>
          <w:sz w:val="20"/>
          <w:szCs w:val="20"/>
        </w:rPr>
      </w:pPr>
    </w:p>
    <w:p w14:paraId="6ABE8828" w14:textId="77777777" w:rsidR="00910AC4" w:rsidRDefault="00910AC4" w:rsidP="00985F13">
      <w:pPr>
        <w:spacing w:after="240"/>
        <w:rPr>
          <w:rFonts w:ascii="Palatino Linotype" w:hAnsi="Palatino Linotype"/>
          <w:b/>
          <w:bCs/>
          <w:sz w:val="20"/>
          <w:szCs w:val="20"/>
        </w:rPr>
      </w:pPr>
    </w:p>
    <w:p w14:paraId="790C85A4" w14:textId="77777777" w:rsidR="00910AC4" w:rsidRDefault="00910AC4" w:rsidP="00985F13">
      <w:pPr>
        <w:spacing w:after="240"/>
        <w:rPr>
          <w:rFonts w:ascii="Palatino Linotype" w:hAnsi="Palatino Linotype"/>
          <w:b/>
          <w:bCs/>
          <w:sz w:val="20"/>
          <w:szCs w:val="20"/>
        </w:rPr>
      </w:pPr>
    </w:p>
    <w:p w14:paraId="5D80DAB7" w14:textId="77777777" w:rsidR="00910AC4" w:rsidRDefault="00910AC4" w:rsidP="00985F13">
      <w:pPr>
        <w:spacing w:after="240"/>
        <w:rPr>
          <w:rFonts w:ascii="Palatino Linotype" w:hAnsi="Palatino Linotype"/>
          <w:b/>
          <w:bCs/>
          <w:sz w:val="20"/>
          <w:szCs w:val="20"/>
        </w:rPr>
      </w:pPr>
    </w:p>
    <w:p w14:paraId="0AE188C9" w14:textId="77777777" w:rsidR="00910AC4" w:rsidRDefault="00910AC4" w:rsidP="00985F13">
      <w:pPr>
        <w:spacing w:after="240"/>
        <w:rPr>
          <w:rFonts w:ascii="Palatino Linotype" w:hAnsi="Palatino Linotype"/>
          <w:b/>
          <w:bCs/>
          <w:sz w:val="20"/>
          <w:szCs w:val="20"/>
        </w:rPr>
      </w:pPr>
    </w:p>
    <w:p w14:paraId="425656C7" w14:textId="77777777" w:rsidR="00910AC4" w:rsidRDefault="00910AC4" w:rsidP="00985F13">
      <w:pPr>
        <w:spacing w:after="240"/>
        <w:rPr>
          <w:rFonts w:ascii="Palatino Linotype" w:hAnsi="Palatino Linotype"/>
          <w:b/>
          <w:bCs/>
          <w:sz w:val="20"/>
          <w:szCs w:val="20"/>
        </w:rPr>
      </w:pPr>
    </w:p>
    <w:p w14:paraId="74DF2D34" w14:textId="77777777" w:rsidR="00910AC4" w:rsidRDefault="00910AC4" w:rsidP="00985F13">
      <w:pPr>
        <w:spacing w:after="240"/>
        <w:rPr>
          <w:rFonts w:ascii="Palatino Linotype" w:hAnsi="Palatino Linotype"/>
          <w:b/>
          <w:bCs/>
          <w:sz w:val="20"/>
          <w:szCs w:val="20"/>
        </w:rPr>
      </w:pPr>
    </w:p>
    <w:p w14:paraId="16C7DB0B" w14:textId="77777777" w:rsidR="00910AC4" w:rsidRDefault="00910AC4" w:rsidP="00985F13">
      <w:pPr>
        <w:spacing w:after="240"/>
        <w:rPr>
          <w:rFonts w:ascii="Palatino Linotype" w:hAnsi="Palatino Linotype"/>
          <w:b/>
          <w:bCs/>
          <w:sz w:val="20"/>
          <w:szCs w:val="20"/>
        </w:rPr>
      </w:pPr>
    </w:p>
    <w:p w14:paraId="7EFD3649" w14:textId="77777777" w:rsidR="00910AC4" w:rsidRDefault="00910AC4" w:rsidP="00985F13">
      <w:pPr>
        <w:spacing w:after="240"/>
        <w:rPr>
          <w:rFonts w:ascii="Palatino Linotype" w:hAnsi="Palatino Linotype"/>
          <w:b/>
          <w:bCs/>
          <w:sz w:val="20"/>
          <w:szCs w:val="20"/>
        </w:rPr>
      </w:pPr>
    </w:p>
    <w:p w14:paraId="58C18B15" w14:textId="77777777" w:rsidR="00910AC4" w:rsidRDefault="00910AC4" w:rsidP="00985F13">
      <w:pPr>
        <w:spacing w:after="240"/>
        <w:rPr>
          <w:rFonts w:ascii="Palatino Linotype" w:hAnsi="Palatino Linotype"/>
          <w:b/>
          <w:bCs/>
          <w:sz w:val="20"/>
          <w:szCs w:val="20"/>
        </w:rPr>
      </w:pPr>
    </w:p>
    <w:p w14:paraId="55B0E0DB" w14:textId="77777777" w:rsidR="00910AC4" w:rsidRDefault="00910AC4" w:rsidP="00985F13">
      <w:pPr>
        <w:spacing w:after="240"/>
        <w:rPr>
          <w:rFonts w:ascii="Palatino Linotype" w:hAnsi="Palatino Linotype"/>
          <w:b/>
          <w:bCs/>
          <w:sz w:val="20"/>
          <w:szCs w:val="20"/>
        </w:rPr>
      </w:pPr>
    </w:p>
    <w:p w14:paraId="18266816" w14:textId="462EB33D" w:rsidR="00DC0CDA" w:rsidRPr="00DE0EB2" w:rsidRDefault="00985F13" w:rsidP="00985F13">
      <w:pPr>
        <w:spacing w:after="240"/>
        <w:rPr>
          <w:rFonts w:ascii="Palatino Linotype" w:hAnsi="Palatino Linotype"/>
          <w:sz w:val="20"/>
          <w:szCs w:val="20"/>
        </w:rPr>
      </w:pPr>
      <w:r w:rsidRPr="00985F13">
        <w:rPr>
          <w:rFonts w:ascii="Palatino Linotype" w:hAnsi="Palatino Linotype"/>
          <w:b/>
          <w:bCs/>
          <w:sz w:val="20"/>
          <w:szCs w:val="20"/>
        </w:rPr>
        <w:t>Figure 3.</w:t>
      </w:r>
      <w:r w:rsidRPr="00985F13">
        <w:rPr>
          <w:rFonts w:ascii="Palatino Linotype" w:hAnsi="Palatino Linotype"/>
          <w:sz w:val="20"/>
          <w:szCs w:val="20"/>
        </w:rPr>
        <w:t xml:space="preserve"> Effect of intervention on beta diversity during the study period. (A) Bray-Curtis, (B) unweighted </w:t>
      </w:r>
      <w:proofErr w:type="spellStart"/>
      <w:r w:rsidR="00910AC4">
        <w:rPr>
          <w:rFonts w:ascii="Palatino Linotype" w:hAnsi="Palatino Linotype"/>
          <w:sz w:val="20"/>
          <w:szCs w:val="20"/>
        </w:rPr>
        <w:t>UniFrac</w:t>
      </w:r>
      <w:proofErr w:type="spellEnd"/>
      <w:r w:rsidRPr="00985F13">
        <w:rPr>
          <w:rFonts w:ascii="Palatino Linotype" w:hAnsi="Palatino Linotype"/>
          <w:sz w:val="20"/>
          <w:szCs w:val="20"/>
        </w:rPr>
        <w:t xml:space="preserve">, and (C) weighted </w:t>
      </w:r>
      <w:proofErr w:type="spellStart"/>
      <w:r w:rsidR="00910AC4">
        <w:rPr>
          <w:rFonts w:ascii="Palatino Linotype" w:hAnsi="Palatino Linotype"/>
          <w:sz w:val="20"/>
          <w:szCs w:val="20"/>
        </w:rPr>
        <w:t>UniFrac</w:t>
      </w:r>
      <w:proofErr w:type="spellEnd"/>
      <w:r w:rsidRPr="00985F13">
        <w:rPr>
          <w:rFonts w:ascii="Palatino Linotype" w:hAnsi="Palatino Linotype"/>
          <w:sz w:val="20"/>
          <w:szCs w:val="20"/>
        </w:rPr>
        <w:t xml:space="preserve"> distance measures of dissimilarity between intervention groups by study week. Significant differences were assessed using the PERMANOVA test set at a significance level of </w:t>
      </w:r>
      <w:r w:rsidRPr="00985F13">
        <w:rPr>
          <w:rFonts w:ascii="Palatino Linotype" w:hAnsi="Palatino Linotype"/>
          <w:i/>
          <w:iCs/>
          <w:sz w:val="20"/>
          <w:szCs w:val="20"/>
        </w:rPr>
        <w:t>P</w:t>
      </w:r>
      <w:r w:rsidRPr="00985F13">
        <w:rPr>
          <w:rFonts w:ascii="Palatino Linotype" w:hAnsi="Palatino Linotype"/>
          <w:sz w:val="20"/>
          <w:szCs w:val="20"/>
        </w:rPr>
        <w:t>&lt;0.05. Bray-Curtis (R</w:t>
      </w:r>
      <w:r w:rsidRPr="00985F13">
        <w:rPr>
          <w:rFonts w:ascii="Palatino Linotype" w:hAnsi="Palatino Linotype"/>
          <w:sz w:val="20"/>
          <w:szCs w:val="20"/>
          <w:vertAlign w:val="superscript"/>
        </w:rPr>
        <w:t>2</w:t>
      </w:r>
      <w:r w:rsidRPr="00985F13">
        <w:rPr>
          <w:rFonts w:ascii="Palatino Linotype" w:hAnsi="Palatino Linotype"/>
          <w:sz w:val="20"/>
          <w:szCs w:val="20"/>
        </w:rPr>
        <w:t xml:space="preserve"> 0.07, P=0.018), unweighted and weighted </w:t>
      </w:r>
      <w:proofErr w:type="spellStart"/>
      <w:r w:rsidR="00910AC4">
        <w:rPr>
          <w:rFonts w:ascii="Palatino Linotype" w:hAnsi="Palatino Linotype"/>
          <w:sz w:val="20"/>
          <w:szCs w:val="20"/>
        </w:rPr>
        <w:t>UniFrac</w:t>
      </w:r>
      <w:proofErr w:type="spellEnd"/>
      <w:r w:rsidRPr="00985F13">
        <w:rPr>
          <w:rFonts w:ascii="Palatino Linotype" w:hAnsi="Palatino Linotype"/>
          <w:sz w:val="20"/>
          <w:szCs w:val="20"/>
        </w:rPr>
        <w:t xml:space="preserve"> were non-significant. </w:t>
      </w:r>
    </w:p>
    <w:p w14:paraId="1473C659" w14:textId="1661613C" w:rsidR="00DC0CDA" w:rsidRPr="00DE0EB2" w:rsidRDefault="00DC0CDA" w:rsidP="00DC0CDA">
      <w:pPr>
        <w:rPr>
          <w:rFonts w:ascii="Palatino Linotype" w:hAnsi="Palatino Linotype"/>
          <w:sz w:val="20"/>
          <w:szCs w:val="20"/>
        </w:rPr>
      </w:pPr>
      <w:r w:rsidRPr="00DE0EB2">
        <w:rPr>
          <w:rFonts w:ascii="Palatino Linotype" w:hAnsi="Palatino Linotype"/>
          <w:sz w:val="20"/>
          <w:szCs w:val="20"/>
        </w:rPr>
        <w:tab/>
        <w:t>We next evaluated the individualized response to the intervention at the phylogenetic level and compared it to the fluctuations in food groups and nutrients over the study period by week (</w:t>
      </w:r>
      <w:r w:rsidRPr="00DE0EB2">
        <w:rPr>
          <w:rFonts w:ascii="Palatino Linotype" w:hAnsi="Palatino Linotype"/>
          <w:b/>
          <w:bCs/>
          <w:sz w:val="20"/>
          <w:szCs w:val="20"/>
        </w:rPr>
        <w:t>Fig. 4</w:t>
      </w:r>
      <w:r w:rsidRPr="00DE0EB2">
        <w:rPr>
          <w:rFonts w:ascii="Palatino Linotype" w:hAnsi="Palatino Linotype"/>
          <w:sz w:val="20"/>
          <w:szCs w:val="20"/>
        </w:rPr>
        <w:t>). Given the small study size, we kept all 24-hour recall data, but identified outliers for analysis (</w:t>
      </w:r>
      <w:r w:rsidRPr="00DE0EB2">
        <w:rPr>
          <w:rFonts w:ascii="Palatino Linotype" w:hAnsi="Palatino Linotype"/>
          <w:b/>
          <w:bCs/>
          <w:sz w:val="20"/>
          <w:szCs w:val="20"/>
        </w:rPr>
        <w:t xml:space="preserve">Supplemental Fig. </w:t>
      </w:r>
      <w:r w:rsidR="009F4669" w:rsidRPr="00DE0EB2">
        <w:rPr>
          <w:rFonts w:ascii="Palatino Linotype" w:hAnsi="Palatino Linotype"/>
          <w:b/>
          <w:bCs/>
          <w:sz w:val="20"/>
          <w:szCs w:val="20"/>
        </w:rPr>
        <w:t>2</w:t>
      </w:r>
      <w:r w:rsidRPr="00DE0EB2">
        <w:rPr>
          <w:rFonts w:ascii="Palatino Linotype" w:hAnsi="Palatino Linotype"/>
          <w:sz w:val="20"/>
          <w:szCs w:val="20"/>
        </w:rPr>
        <w:t xml:space="preserve">) and used the FFQ (DHQIII) data to estimate dietary history and generate Healthy Eating Index Scores. </w:t>
      </w:r>
      <w:r w:rsidR="002450A7" w:rsidRPr="00DE0EB2">
        <w:rPr>
          <w:rFonts w:ascii="Palatino Linotype" w:hAnsi="Palatino Linotype"/>
          <w:sz w:val="20"/>
          <w:szCs w:val="20"/>
        </w:rPr>
        <w:t>Notably, the average HEI scores for both groups was &gt;89, indicating that all participants were consuming a healthy diet prior to study enrollment</w:t>
      </w:r>
      <w:r w:rsidR="00530044" w:rsidRPr="00DE0EB2">
        <w:rPr>
          <w:rFonts w:ascii="Palatino Linotype" w:hAnsi="Palatino Linotype"/>
          <w:sz w:val="20"/>
          <w:szCs w:val="20"/>
        </w:rPr>
        <w:t xml:space="preserve"> (</w:t>
      </w:r>
      <w:r w:rsidR="00530044" w:rsidRPr="00DE0EB2">
        <w:rPr>
          <w:rFonts w:ascii="Palatino Linotype" w:hAnsi="Palatino Linotype"/>
          <w:b/>
          <w:bCs/>
          <w:sz w:val="20"/>
          <w:szCs w:val="20"/>
        </w:rPr>
        <w:t>Table 1</w:t>
      </w:r>
      <w:r w:rsidR="00530044" w:rsidRPr="00DE0EB2">
        <w:rPr>
          <w:rFonts w:ascii="Palatino Linotype" w:hAnsi="Palatino Linotype"/>
          <w:sz w:val="20"/>
          <w:szCs w:val="20"/>
        </w:rPr>
        <w:t>)</w:t>
      </w:r>
      <w:r w:rsidR="002450A7" w:rsidRPr="00DE0EB2">
        <w:rPr>
          <w:rFonts w:ascii="Palatino Linotype" w:hAnsi="Palatino Linotype"/>
          <w:sz w:val="20"/>
          <w:szCs w:val="20"/>
        </w:rPr>
        <w:t xml:space="preserve">. </w:t>
      </w:r>
      <w:r w:rsidRPr="00DE0EB2">
        <w:rPr>
          <w:rFonts w:ascii="Palatino Linotype" w:hAnsi="Palatino Linotype"/>
          <w:sz w:val="20"/>
          <w:szCs w:val="20"/>
        </w:rPr>
        <w:t>Additionally, we note that not all individuals in the intervention group were 100% compliant with their fiber supplements, especially subjects 1007 and 1015 (</w:t>
      </w:r>
      <w:r w:rsidRPr="00DE0EB2">
        <w:rPr>
          <w:rFonts w:ascii="Palatino Linotype" w:hAnsi="Palatino Linotype"/>
          <w:b/>
          <w:bCs/>
          <w:sz w:val="20"/>
          <w:szCs w:val="20"/>
        </w:rPr>
        <w:t xml:space="preserve">Fig. </w:t>
      </w:r>
      <w:r w:rsidR="00CE74B4">
        <w:rPr>
          <w:rFonts w:ascii="Palatino Linotype" w:hAnsi="Palatino Linotype"/>
          <w:b/>
          <w:bCs/>
          <w:sz w:val="20"/>
          <w:szCs w:val="20"/>
        </w:rPr>
        <w:t>S</w:t>
      </w:r>
      <w:r w:rsidR="009F4669" w:rsidRPr="00DE0EB2">
        <w:rPr>
          <w:rFonts w:ascii="Palatino Linotype" w:hAnsi="Palatino Linotype"/>
          <w:b/>
          <w:bCs/>
          <w:sz w:val="20"/>
          <w:szCs w:val="20"/>
        </w:rPr>
        <w:t>1</w:t>
      </w:r>
      <w:r w:rsidRPr="00DE0EB2">
        <w:rPr>
          <w:rFonts w:ascii="Palatino Linotype" w:hAnsi="Palatino Linotype"/>
          <w:sz w:val="20"/>
          <w:szCs w:val="20"/>
        </w:rPr>
        <w:t xml:space="preserve">). </w:t>
      </w:r>
      <w:r w:rsidR="00530044" w:rsidRPr="00DE0EB2">
        <w:rPr>
          <w:rFonts w:ascii="Palatino Linotype" w:hAnsi="Palatino Linotype"/>
          <w:sz w:val="20"/>
          <w:szCs w:val="20"/>
        </w:rPr>
        <w:t>Evaluation of</w:t>
      </w:r>
      <w:r w:rsidRPr="00DE0EB2">
        <w:rPr>
          <w:rFonts w:ascii="Palatino Linotype" w:hAnsi="Palatino Linotype"/>
          <w:sz w:val="20"/>
          <w:szCs w:val="20"/>
        </w:rPr>
        <w:t xml:space="preserve"> total kcal intake by study week, we note that for the majority of those individuals who reported more than one 24-hour recall, kcal intake was highly variable, likely due to the shift work and being ‘on-call’. Macronutrients, carbohydrates, proteins, and fats were more consistent across participants, but for almost all subjects, fat intake was excessive (AMDR 20-35% of kcals); &gt;35% of kcal intake (range 30-60 g/1000 kcals)</w:t>
      </w:r>
      <w:r w:rsidR="006E6EB2" w:rsidRPr="00DE0EB2">
        <w:rPr>
          <w:rFonts w:ascii="Palatino Linotype" w:hAnsi="Palatino Linotype"/>
          <w:sz w:val="20"/>
          <w:szCs w:val="20"/>
        </w:rPr>
        <w:t xml:space="preserve"> (</w:t>
      </w:r>
      <w:r w:rsidR="006E6EB2" w:rsidRPr="00DE0EB2">
        <w:rPr>
          <w:rFonts w:ascii="Palatino Linotype" w:hAnsi="Palatino Linotype"/>
          <w:b/>
          <w:bCs/>
          <w:sz w:val="20"/>
          <w:szCs w:val="20"/>
        </w:rPr>
        <w:t xml:space="preserve">Fig. </w:t>
      </w:r>
      <w:r w:rsidR="00CE74B4">
        <w:rPr>
          <w:rFonts w:ascii="Palatino Linotype" w:hAnsi="Palatino Linotype"/>
          <w:b/>
          <w:bCs/>
          <w:sz w:val="20"/>
          <w:szCs w:val="20"/>
        </w:rPr>
        <w:t>S</w:t>
      </w:r>
      <w:r w:rsidR="006E6EB2" w:rsidRPr="00DE0EB2">
        <w:rPr>
          <w:rFonts w:ascii="Palatino Linotype" w:hAnsi="Palatino Linotype"/>
          <w:b/>
          <w:bCs/>
          <w:sz w:val="20"/>
          <w:szCs w:val="20"/>
        </w:rPr>
        <w:t>2</w:t>
      </w:r>
      <w:r w:rsidR="006E6EB2" w:rsidRPr="00DE0EB2">
        <w:rPr>
          <w:rFonts w:ascii="Palatino Linotype" w:hAnsi="Palatino Linotype"/>
          <w:sz w:val="20"/>
          <w:szCs w:val="20"/>
        </w:rPr>
        <w:t>)</w:t>
      </w:r>
      <w:r w:rsidRPr="00DE0EB2">
        <w:rPr>
          <w:rFonts w:ascii="Palatino Linotype" w:hAnsi="Palatino Linotype"/>
          <w:sz w:val="20"/>
          <w:szCs w:val="20"/>
        </w:rPr>
        <w:t xml:space="preserve">.  Individual level fiber intake was also highly variable between subjects, ranging between 5-25g/1000 kcals (Recommended Daily Intake </w:t>
      </w:r>
      <w:r w:rsidRPr="00DE0EB2">
        <w:rPr>
          <w:rFonts w:ascii="Palatino Linotype" w:hAnsi="Palatino Linotype"/>
          <w:sz w:val="20"/>
          <w:szCs w:val="20"/>
        </w:rPr>
        <w:lastRenderedPageBreak/>
        <w:t>14g/1000 kcals) (</w:t>
      </w:r>
      <w:r w:rsidRPr="00DE0EB2">
        <w:rPr>
          <w:rFonts w:ascii="Palatino Linotype" w:hAnsi="Palatino Linotype"/>
          <w:b/>
          <w:bCs/>
          <w:sz w:val="20"/>
          <w:szCs w:val="20"/>
        </w:rPr>
        <w:t xml:space="preserve">Fig. 4 and Fig. </w:t>
      </w:r>
      <w:r w:rsidR="00CE74B4">
        <w:rPr>
          <w:rFonts w:ascii="Palatino Linotype" w:hAnsi="Palatino Linotype"/>
          <w:b/>
          <w:bCs/>
          <w:sz w:val="20"/>
          <w:szCs w:val="20"/>
        </w:rPr>
        <w:t>S</w:t>
      </w:r>
      <w:r w:rsidRPr="00DE0EB2">
        <w:rPr>
          <w:rFonts w:ascii="Palatino Linotype" w:hAnsi="Palatino Linotype"/>
          <w:b/>
          <w:bCs/>
          <w:sz w:val="20"/>
          <w:szCs w:val="20"/>
        </w:rPr>
        <w:t>3</w:t>
      </w:r>
      <w:r w:rsidRPr="00DE0EB2">
        <w:rPr>
          <w:rFonts w:ascii="Palatino Linotype" w:hAnsi="Palatino Linotype"/>
          <w:sz w:val="20"/>
          <w:szCs w:val="20"/>
        </w:rPr>
        <w:t xml:space="preserve">). The addition of the fiber supplement, for those who were compliant, lead to a 5-10g/1000 kcal increase in total dietary fiber intake. </w:t>
      </w:r>
    </w:p>
    <w:p w14:paraId="772B9181" w14:textId="4B75A123" w:rsidR="00050A3C" w:rsidRDefault="00DC0CDA" w:rsidP="00D87643">
      <w:pPr>
        <w:spacing w:after="240"/>
        <w:rPr>
          <w:rFonts w:ascii="Palatino Linotype" w:hAnsi="Palatino Linotype"/>
          <w:sz w:val="20"/>
          <w:szCs w:val="20"/>
        </w:rPr>
      </w:pPr>
      <w:r w:rsidRPr="00DE0EB2">
        <w:rPr>
          <w:rFonts w:ascii="Palatino Linotype" w:hAnsi="Palatino Linotype"/>
          <w:sz w:val="20"/>
          <w:szCs w:val="20"/>
        </w:rPr>
        <w:t xml:space="preserve">Because individuals eat many foods episodically but are consumed with other common foods as pairs or meals, the data are zero-inflated, </w:t>
      </w:r>
      <w:r w:rsidR="002450A7" w:rsidRPr="00DE0EB2">
        <w:rPr>
          <w:rFonts w:ascii="Palatino Linotype" w:hAnsi="Palatino Linotype"/>
          <w:sz w:val="20"/>
          <w:szCs w:val="20"/>
        </w:rPr>
        <w:t>which is similar to</w:t>
      </w:r>
      <w:r w:rsidRPr="00DE0EB2">
        <w:rPr>
          <w:rFonts w:ascii="Palatino Linotype" w:hAnsi="Palatino Linotype"/>
          <w:sz w:val="20"/>
          <w:szCs w:val="20"/>
        </w:rPr>
        <w:t xml:space="preserve"> microbiome data. For this reason, we chose to take a similar approach to that developed by John</w:t>
      </w:r>
      <w:r w:rsidR="00AD7507" w:rsidRPr="00DE0EB2">
        <w:rPr>
          <w:rFonts w:ascii="Palatino Linotype" w:hAnsi="Palatino Linotype"/>
          <w:sz w:val="20"/>
          <w:szCs w:val="20"/>
        </w:rPr>
        <w:t>s</w:t>
      </w:r>
      <w:r w:rsidRPr="00DE0EB2">
        <w:rPr>
          <w:rFonts w:ascii="Palatino Linotype" w:hAnsi="Palatino Linotype"/>
          <w:sz w:val="20"/>
          <w:szCs w:val="20"/>
        </w:rPr>
        <w:t>ton et al.</w:t>
      </w:r>
      <w:r w:rsidR="000A5F04" w:rsidRPr="00DE0EB2">
        <w:rPr>
          <w:rFonts w:ascii="Palatino Linotype" w:hAnsi="Palatino Linotype"/>
          <w:sz w:val="20"/>
          <w:szCs w:val="20"/>
        </w:rPr>
        <w:t xml:space="preserve"> </w:t>
      </w:r>
      <w:r w:rsidR="000A5F04" w:rsidRPr="00DE0EB2">
        <w:rPr>
          <w:rFonts w:ascii="Palatino Linotype" w:hAnsi="Palatino Linotype"/>
          <w:sz w:val="20"/>
          <w:szCs w:val="20"/>
        </w:rPr>
        <w:fldChar w:fldCharType="begin" w:fldLock="1"/>
      </w:r>
      <w:r w:rsidR="00534BBA">
        <w:rPr>
          <w:rFonts w:ascii="Palatino Linotype" w:hAnsi="Palatino Linotype"/>
          <w:sz w:val="20"/>
          <w:szCs w:val="20"/>
        </w:rPr>
        <w:instrText>ADDIN CSL_CITATION {"citationItems":[{"id":"ITEM-1","itemData":{"DOI":"10.1016/j.chom.2019.05.005","ISSN":"19346069","abstract":"Diet is a key determinant of human gut microbiome variation. However, the fine-scale relationships between daily food choices and human gut microbiome composition remain unexplored. Here, we used multivariate methods to integrate 24-h food records and fecal shotgun metagenomes from 34 healthy human subjects collected daily over 17 days. Microbiome composition depended on multiple days of dietary history and was more strongly associated with food choices than with conventional nutrient profiles, and daily microbial responses to diet were highly personalized. Data from two subjects consuming only meal replacement beverages suggest that a monotonous diet does not induce microbiome stability in humans, and instead, overall dietary diversity associates with microbiome stability. Our work provides key methodological insights for future diet-microbiome studies and suggests that food-based interventions seeking to modulate the gut microbiota may need to be tailored to the individual microbiome. Trial Registration: ClinicalTrials.gov: NCT03610477.","author":[{"dropping-particle":"","family":"Johnson","given":"Abigail J.","non-dropping-particle":"","parse-names":false,"suffix":""},{"dropping-particle":"","family":"Vangay","given":"Pajau","non-dropping-particle":"","parse-names":false,"suffix":""},{"dropping-particle":"","family":"Al-Ghalith","given":"Gabriel A.","non-dropping-particle":"","parse-names":false,"suffix":""},{"dropping-particle":"","family":"Hillmann","given":"Benjamin M.","non-dropping-particle":"","parse-names":false,"suffix":""},{"dropping-particle":"","family":"Ward","given":"Tonya L.","non-dropping-particle":"","parse-names":false,"suffix":""},{"dropping-particle":"","family":"Shields-Cutler","given":"Robin R.","non-dropping-particle":"","parse-names":false,"suffix":""},{"dropping-particle":"","family":"Kim","given":"Austin D.","non-dropping-particle":"","parse-names":false,"suffix":""},{"dropping-particle":"","family":"Shmagel","given":"Anna Konstantinovna","non-dropping-particle":"","parse-names":false,"suffix":""},{"dropping-particle":"","family":"Syed","given":"Arzang N.","non-dropping-particle":"","parse-names":false,"suffix":""},{"dropping-particle":"","family":"Walter","given":"Jens","non-dropping-particle":"","parse-names":false,"suffix":""},{"dropping-particle":"","family":"Menon","given":"Ravi","non-dropping-particle":"","parse-names":false,"suffix":""},{"dropping-particle":"","family":"Koecher","given":"Katie","non-dropping-particle":"","parse-names":false,"suffix":""},{"dropping-particle":"","family":"Knights","given":"Dan","non-dropping-particle":"","parse-names":false,"suffix":""}],"container-title":"Cell Host and Microbe","id":"ITEM-1","issue":"6","issued":{"date-parts":[["2019","6","12"]]},"page":"789-802.e5","publisher":"Cell Press","title":"Daily Sampling Reveals Personalized Diet-Microbiome Associations in Humans","type":"article-journal","volume":"25"},"uris":["http://www.mendeley.com/documents/?uuid=c5f61474-586d-39e7-83cf-0ea4e1be2eba"]}],"mendeley":{"formattedCitation":"(58)","manualFormatting":"(2019)","plainTextFormattedCitation":"(58)","previouslyFormattedCitation":"(Johnson et al. 2019)"},"properties":{"noteIndex":0},"schema":"https://github.com/citation-style-language/schema/raw/master/csl-citation.json"}</w:instrText>
      </w:r>
      <w:r w:rsidR="000A5F04" w:rsidRPr="00DE0EB2">
        <w:rPr>
          <w:rFonts w:ascii="Palatino Linotype" w:hAnsi="Palatino Linotype"/>
          <w:sz w:val="20"/>
          <w:szCs w:val="20"/>
        </w:rPr>
        <w:fldChar w:fldCharType="separate"/>
      </w:r>
      <w:r w:rsidR="000A5F04" w:rsidRPr="00DE0EB2">
        <w:rPr>
          <w:rFonts w:ascii="Palatino Linotype" w:hAnsi="Palatino Linotype"/>
          <w:noProof/>
          <w:sz w:val="20"/>
          <w:szCs w:val="20"/>
        </w:rPr>
        <w:t>(2019)</w:t>
      </w:r>
      <w:r w:rsidR="000A5F04" w:rsidRPr="00DE0EB2">
        <w:rPr>
          <w:rFonts w:ascii="Palatino Linotype" w:hAnsi="Palatino Linotype"/>
          <w:sz w:val="20"/>
          <w:szCs w:val="20"/>
        </w:rPr>
        <w:fldChar w:fldCharType="end"/>
      </w:r>
      <w:r w:rsidRPr="00DE0EB2">
        <w:rPr>
          <w:rFonts w:ascii="Palatino Linotype" w:hAnsi="Palatino Linotype"/>
          <w:sz w:val="20"/>
          <w:szCs w:val="20"/>
        </w:rPr>
        <w:t>; using the Food and Nutrient Database for Dietary Studies (FNDDS) to create a hierarchical tree of foods. Using this approach allow</w:t>
      </w:r>
      <w:r w:rsidR="002450A7" w:rsidRPr="00DE0EB2">
        <w:rPr>
          <w:rFonts w:ascii="Palatino Linotype" w:hAnsi="Palatino Linotype"/>
          <w:sz w:val="20"/>
          <w:szCs w:val="20"/>
        </w:rPr>
        <w:t>ed</w:t>
      </w:r>
      <w:r w:rsidRPr="00DE0EB2">
        <w:rPr>
          <w:rFonts w:ascii="Palatino Linotype" w:hAnsi="Palatino Linotype"/>
          <w:sz w:val="20"/>
          <w:szCs w:val="20"/>
        </w:rPr>
        <w:t xml:space="preserve"> us to compare the food and nutrient data to the microbial abundance data using similar metrics of diversity</w:t>
      </w:r>
      <w:r w:rsidR="0068724D">
        <w:rPr>
          <w:rFonts w:ascii="Palatino Linotype" w:hAnsi="Palatino Linotype"/>
          <w:sz w:val="20"/>
          <w:szCs w:val="20"/>
        </w:rPr>
        <w:fldChar w:fldCharType="begin" w:fldLock="1"/>
      </w:r>
      <w:r w:rsidR="00534BBA">
        <w:rPr>
          <w:rFonts w:ascii="Palatino Linotype" w:hAnsi="Palatino Linotype"/>
          <w:sz w:val="20"/>
          <w:szCs w:val="20"/>
        </w:rPr>
        <w:instrText>ADDIN CSL_CITATION {"citationItems":[{"id":"ITEM-1","itemData":{"DOI":"10.1128/AEM.71.12.8228-8235.2005","ISSN":"00992240","PMID":"16332807","abstract":"We introduce here a new method for computing differences between microbial communities based on phylogenetic information. This method, UniFrac, measures the phylogenetic distance between sets of taxa in a phylogenetic tree as the fraction of the branch length of the tree that leads to descendants from either one environment or the other, but not both. UniFrac can be used to determine whether communities are significantly different, to compare many communities simultaneously using clustering and ordination techniques, and to measure the relative contributions of different factors, such as chemistry and geography, to similarities between samples. We demonstrate the utility of UniFrac by applying it to published 16S rRNA gene libraries from cultured isolates and environmental clones of bacteria in marine sediment, water, and ice. Our results reveal that (i) cultured isolates from ice, water, and sediment resemble each other and environmental clone sequences from sea ice, but not environmental clone sequences from sediment and water; (ii) the geographical location does not correlate strongly with bacterial community differences in ice and sediment from the Arctic and Antarctic; and (iii) bacterial communities differ between terrestrially impacted seawater (whether polar or temperate) and warm oligotrophic seawater, whereas those in individual seawater samples are not more similar to each other than to those in sediment or ice samples. These results illustrate that UniFrac provides a new way of characterizing microbial communities, using the wealth of environmental rRNA sequences, and allows quantitative insight into the factors that underlie the distribution of lineages among environments. Copyright © 2005, American Society for Microbiology. All Rights Reserved.","author":[{"dropping-particle":"","family":"Lozupone","given":"Catherine","non-dropping-particle":"","parse-names":false,"suffix":""},{"dropping-particle":"","family":"Knight","given":"Rob","non-dropping-particle":"","parse-names":false,"suffix":""}],"container-title":"Applied and Environmental Microbiology","id":"ITEM-1","issued":{"date-parts":[["2005"]]},"title":"UniFrac: A new phylogenetic method for comparing microbial communities","type":"article-journal"},"uris":["http://www.mendeley.com/documents/?uuid=f3afae41-5680-478c-8c7d-a2c411064e62"]},{"id":"ITEM-2","itemData":{"DOI":"10.3390/ijms10114723","ISSN":"14220067","PMID":"20087461","abstract":"The PD measure of phylogenetic diversity interprets branch lengths cladistically to make inferences about feature diversity. PD calculations extend conventional specieslevel ecological indices to the features level. The \"phylogenetic beta diversity\" framework developed by microbial ecologists calculates PD-dissimilarities between community localities. Interpretation of these PD-dissimilarities at the feature level explains the framework's success in producing ordinations revealing environmental gradients. An example gradients space using PD-dissimilarities illustrates how evolutionary features form unimodal response patterns to gradients. This features model supports new application of existing species-level methods that are robust to unimodal responses, plus novel applications relating to climate change, commercial products discovery, and community assembly. © 2009 by the authors; licensee Molecular Diversity Preservation International.","author":[{"dropping-particle":"","family":"Faith","given":"Daniel P.","non-dropping-particle":"","parse-names":false,"suffix":""},{"dropping-particle":"","family":"Lozupone","given":"Catherine A.","non-dropping-particle":"","parse-names":false,"suffix":""},{"dropping-particle":"","family":"Nipperess","given":"David","non-dropping-particle":"","parse-names":false,"suffix":""},{"dropping-particle":"","family":"Knight","given":"Rob","non-dropping-particle":"","parse-names":false,"suffix":""}],"container-title":"International Journal of Molecular Sciences","id":"ITEM-2","issued":{"date-parts":[["2009"]]},"title":"The cladistic basis for the phylogenetic diversity (PD) measure links evolutionary features to environmental gradients and supports broad applications of microbial ecology's \"phylogenetic beta diversity\" framework","type":"article-journal"},"uris":["http://www.mendeley.com/documents/?uuid=931fe8cf-d83f-47f1-8b3f-a4e07362c686"]}],"mendeley":{"formattedCitation":"(53,59)","plainTextFormattedCitation":"(53,59)","previouslyFormattedCitation":"(Faith et al. 2009; Lozupone and Knight 2005)"},"properties":{"noteIndex":0},"schema":"https://github.com/citation-style-language/schema/raw/master/csl-citation.json"}</w:instrText>
      </w:r>
      <w:r w:rsidR="0068724D">
        <w:rPr>
          <w:rFonts w:ascii="Palatino Linotype" w:hAnsi="Palatino Linotype"/>
          <w:sz w:val="20"/>
          <w:szCs w:val="20"/>
        </w:rPr>
        <w:fldChar w:fldCharType="separate"/>
      </w:r>
      <w:r w:rsidR="00534BBA" w:rsidRPr="00534BBA">
        <w:rPr>
          <w:rFonts w:ascii="Palatino Linotype" w:hAnsi="Palatino Linotype"/>
          <w:noProof/>
          <w:sz w:val="20"/>
          <w:szCs w:val="20"/>
        </w:rPr>
        <w:t>(53,59)</w:t>
      </w:r>
      <w:r w:rsidR="0068724D">
        <w:rPr>
          <w:rFonts w:ascii="Palatino Linotype" w:hAnsi="Palatino Linotype"/>
          <w:sz w:val="20"/>
          <w:szCs w:val="20"/>
        </w:rPr>
        <w:fldChar w:fldCharType="end"/>
      </w:r>
      <w:r w:rsidRPr="00DE0EB2">
        <w:rPr>
          <w:rFonts w:ascii="Palatino Linotype" w:hAnsi="Palatino Linotype"/>
          <w:sz w:val="20"/>
          <w:szCs w:val="20"/>
        </w:rPr>
        <w:t>. Microbiome phylogenetic diversity, measured at the phylum level, was variable by subject, but most subjects were dominated by Bacteroides and Firm</w:t>
      </w:r>
      <w:r w:rsidR="00AD7507" w:rsidRPr="00DE0EB2">
        <w:rPr>
          <w:rFonts w:ascii="Palatino Linotype" w:hAnsi="Palatino Linotype"/>
          <w:sz w:val="20"/>
          <w:szCs w:val="20"/>
        </w:rPr>
        <w:t>i</w:t>
      </w:r>
      <w:r w:rsidRPr="00DE0EB2">
        <w:rPr>
          <w:rFonts w:ascii="Palatino Linotype" w:hAnsi="Palatino Linotype"/>
          <w:sz w:val="20"/>
          <w:szCs w:val="20"/>
        </w:rPr>
        <w:t>cutes with four subjects</w:t>
      </w:r>
      <w:r w:rsidR="00360E49" w:rsidRPr="00DE0EB2">
        <w:rPr>
          <w:rFonts w:ascii="Palatino Linotype" w:hAnsi="Palatino Linotype"/>
          <w:sz w:val="20"/>
          <w:szCs w:val="20"/>
        </w:rPr>
        <w:t xml:space="preserve"> in the intervention group</w:t>
      </w:r>
      <w:r w:rsidRPr="00DE0EB2">
        <w:rPr>
          <w:rFonts w:ascii="Palatino Linotype" w:hAnsi="Palatino Linotype"/>
          <w:sz w:val="20"/>
          <w:szCs w:val="20"/>
        </w:rPr>
        <w:t xml:space="preserve"> having higher carriage of </w:t>
      </w:r>
      <w:proofErr w:type="spellStart"/>
      <w:r w:rsidRPr="00DE0EB2">
        <w:rPr>
          <w:rFonts w:ascii="Palatino Linotype" w:hAnsi="Palatino Linotype"/>
          <w:sz w:val="20"/>
          <w:szCs w:val="20"/>
        </w:rPr>
        <w:t>Verrucomicrobia</w:t>
      </w:r>
      <w:proofErr w:type="spellEnd"/>
      <w:r w:rsidRPr="00DE0EB2">
        <w:rPr>
          <w:rFonts w:ascii="Palatino Linotype" w:hAnsi="Palatino Linotype"/>
          <w:sz w:val="20"/>
          <w:szCs w:val="20"/>
        </w:rPr>
        <w:t xml:space="preserve"> (</w:t>
      </w:r>
      <w:r w:rsidRPr="00DE0EB2">
        <w:rPr>
          <w:rFonts w:ascii="Palatino Linotype" w:hAnsi="Palatino Linotype"/>
          <w:b/>
          <w:bCs/>
          <w:sz w:val="20"/>
          <w:szCs w:val="20"/>
        </w:rPr>
        <w:t>Fig. 4A</w:t>
      </w:r>
      <w:r w:rsidRPr="00DE0EB2">
        <w:rPr>
          <w:rFonts w:ascii="Palatino Linotype" w:hAnsi="Palatino Linotype"/>
          <w:sz w:val="20"/>
          <w:szCs w:val="20"/>
        </w:rPr>
        <w:t xml:space="preserve">). Dietary variability as assessed by food group by subject also showed variability by subject, with most </w:t>
      </w:r>
      <w:r w:rsidR="00360E49" w:rsidRPr="00DE0EB2">
        <w:rPr>
          <w:rFonts w:ascii="Palatino Linotype" w:hAnsi="Palatino Linotype"/>
          <w:sz w:val="20"/>
          <w:szCs w:val="20"/>
        </w:rPr>
        <w:t xml:space="preserve">subjects </w:t>
      </w:r>
      <w:r w:rsidRPr="00DE0EB2">
        <w:rPr>
          <w:rFonts w:ascii="Palatino Linotype" w:hAnsi="Palatino Linotype"/>
          <w:sz w:val="20"/>
          <w:szCs w:val="20"/>
        </w:rPr>
        <w:t>dominated by fat intake (</w:t>
      </w:r>
      <w:r w:rsidRPr="00DE0EB2">
        <w:rPr>
          <w:rFonts w:ascii="Palatino Linotype" w:hAnsi="Palatino Linotype"/>
          <w:b/>
          <w:bCs/>
          <w:sz w:val="20"/>
          <w:szCs w:val="20"/>
        </w:rPr>
        <w:t>Fig. 4B</w:t>
      </w:r>
      <w:r w:rsidRPr="00DE0EB2">
        <w:rPr>
          <w:rFonts w:ascii="Palatino Linotype" w:hAnsi="Palatino Linotype"/>
          <w:sz w:val="20"/>
          <w:szCs w:val="20"/>
        </w:rPr>
        <w:t xml:space="preserve">). Comparing nutrient variability to food and microbiome variability, nutrient intake over time appeared more stable, and </w:t>
      </w:r>
      <w:r w:rsidR="008D1F59" w:rsidRPr="00DE0EB2">
        <w:rPr>
          <w:rFonts w:ascii="Palatino Linotype" w:hAnsi="Palatino Linotype"/>
          <w:sz w:val="20"/>
          <w:szCs w:val="20"/>
        </w:rPr>
        <w:t xml:space="preserve">beyond the macronutrients </w:t>
      </w:r>
      <w:r w:rsidRPr="00DE0EB2">
        <w:rPr>
          <w:rFonts w:ascii="Palatino Linotype" w:hAnsi="Palatino Linotype"/>
          <w:sz w:val="20"/>
          <w:szCs w:val="20"/>
        </w:rPr>
        <w:t xml:space="preserve">was dominated by </w:t>
      </w:r>
      <w:r w:rsidR="00BA7106" w:rsidRPr="00DE0EB2">
        <w:rPr>
          <w:rFonts w:ascii="Palatino Linotype" w:hAnsi="Palatino Linotype"/>
          <w:sz w:val="20"/>
          <w:szCs w:val="20"/>
        </w:rPr>
        <w:t>sugar, fiber, and sodium</w:t>
      </w:r>
      <w:r w:rsidRPr="00DE0EB2">
        <w:rPr>
          <w:rFonts w:ascii="Palatino Linotype" w:hAnsi="Palatino Linotype"/>
          <w:sz w:val="20"/>
          <w:szCs w:val="20"/>
        </w:rPr>
        <w:t xml:space="preserve">. Due to the small samples size we did not perform any microbiome-nutrient analyses. </w:t>
      </w:r>
      <w:r w:rsidR="00360E49" w:rsidRPr="00DE0EB2">
        <w:rPr>
          <w:rFonts w:ascii="Palatino Linotype" w:hAnsi="Palatino Linotype"/>
          <w:sz w:val="20"/>
          <w:szCs w:val="20"/>
        </w:rPr>
        <w:t>Together, these data indicate that both microbial composition and dietary intake are variable over time, but that individual  nutrients appear to be more stable; however, fiber supplementation did not appear to impact these variations in microbial composition.</w:t>
      </w:r>
    </w:p>
    <w:p w14:paraId="388CFA35" w14:textId="32490C01" w:rsidR="00DC0CDA" w:rsidRDefault="00050A3C" w:rsidP="00985F13">
      <w:pPr>
        <w:spacing w:after="240"/>
        <w:rPr>
          <w:rFonts w:ascii="Palatino Linotype" w:hAnsi="Palatino Linotype"/>
          <w:sz w:val="20"/>
          <w:szCs w:val="20"/>
        </w:rPr>
      </w:pPr>
      <w:r>
        <w:rPr>
          <w:rFonts w:ascii="Palatino Linotype" w:hAnsi="Palatino Linotype"/>
          <w:noProof/>
          <w:sz w:val="20"/>
          <w:szCs w:val="20"/>
        </w:rPr>
        <w:drawing>
          <wp:inline distT="0" distB="0" distL="0" distR="0" wp14:anchorId="48A1A7B9" wp14:editId="22DD98FE">
            <wp:extent cx="5813106" cy="4877435"/>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5813106" cy="4877435"/>
                    </a:xfrm>
                    <a:prstGeom prst="rect">
                      <a:avLst/>
                    </a:prstGeom>
                    <a:noFill/>
                  </pic:spPr>
                </pic:pic>
              </a:graphicData>
            </a:graphic>
          </wp:inline>
        </w:drawing>
      </w:r>
      <w:r w:rsidR="00985F13" w:rsidRPr="00985F13">
        <w:rPr>
          <w:rFonts w:ascii="Palatino Linotype" w:hAnsi="Palatino Linotype"/>
          <w:b/>
          <w:bCs/>
          <w:sz w:val="20"/>
          <w:szCs w:val="20"/>
        </w:rPr>
        <w:t>Fig</w:t>
      </w:r>
      <w:r w:rsidR="00F77618">
        <w:rPr>
          <w:rFonts w:ascii="Palatino Linotype" w:hAnsi="Palatino Linotype"/>
          <w:b/>
          <w:bCs/>
          <w:sz w:val="20"/>
          <w:szCs w:val="20"/>
        </w:rPr>
        <w:t>ure</w:t>
      </w:r>
      <w:r w:rsidR="00985F13" w:rsidRPr="00985F13">
        <w:rPr>
          <w:rFonts w:ascii="Palatino Linotype" w:hAnsi="Palatino Linotype"/>
          <w:b/>
          <w:bCs/>
          <w:sz w:val="20"/>
          <w:szCs w:val="20"/>
        </w:rPr>
        <w:t xml:space="preserve"> 4.</w:t>
      </w:r>
      <w:r w:rsidR="00985F13" w:rsidRPr="00985F13">
        <w:rPr>
          <w:rFonts w:ascii="Palatino Linotype" w:hAnsi="Palatino Linotype"/>
          <w:sz w:val="20"/>
          <w:szCs w:val="20"/>
        </w:rPr>
        <w:t xml:space="preserve"> Individual dietary and microbial changes during intervention period by group. (A) Changes in </w:t>
      </w:r>
      <w:r w:rsidR="00985F13" w:rsidRPr="00985F13">
        <w:rPr>
          <w:rFonts w:ascii="Palatino Linotype" w:hAnsi="Palatino Linotype"/>
          <w:sz w:val="20"/>
          <w:szCs w:val="20"/>
        </w:rPr>
        <w:lastRenderedPageBreak/>
        <w:t xml:space="preserve">relative abundance of phylum-level taxa for each participant. (B) Changes in relative abundance of food groups or (C) nutrients for each participant by study week (2 participants did not complete dietary recalls, grey bars); data from previous recalls was used to replace participants missing one or more 24 hour recall. </w:t>
      </w:r>
    </w:p>
    <w:p w14:paraId="5C9364EE" w14:textId="184DEE35" w:rsidR="007909A0" w:rsidRPr="00DE0EB2" w:rsidRDefault="007909A0" w:rsidP="007909A0">
      <w:pPr>
        <w:spacing w:after="240"/>
        <w:jc w:val="center"/>
        <w:rPr>
          <w:rFonts w:ascii="Palatino Linotype" w:hAnsi="Palatino Linotype"/>
          <w:sz w:val="20"/>
          <w:szCs w:val="20"/>
        </w:rPr>
      </w:pPr>
      <w:r w:rsidRPr="007909A0">
        <w:rPr>
          <w:noProof/>
        </w:rPr>
        <w:drawing>
          <wp:inline distT="0" distB="0" distL="0" distR="0" wp14:anchorId="050FA6E5" wp14:editId="3ADE0442">
            <wp:extent cx="3971925" cy="35528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r="33173"/>
                    <a:stretch/>
                  </pic:blipFill>
                  <pic:spPr bwMode="auto">
                    <a:xfrm>
                      <a:off x="0" y="0"/>
                      <a:ext cx="3971925" cy="3552825"/>
                    </a:xfrm>
                    <a:prstGeom prst="rect">
                      <a:avLst/>
                    </a:prstGeom>
                    <a:noFill/>
                    <a:ln>
                      <a:noFill/>
                    </a:ln>
                    <a:extLst>
                      <a:ext uri="{53640926-AAD7-44D8-BBD7-CCE9431645EC}">
                        <a14:shadowObscured xmlns:a14="http://schemas.microsoft.com/office/drawing/2010/main"/>
                      </a:ext>
                    </a:extLst>
                  </pic:spPr>
                </pic:pic>
              </a:graphicData>
            </a:graphic>
          </wp:inline>
        </w:drawing>
      </w:r>
    </w:p>
    <w:p w14:paraId="48A62B9B" w14:textId="4BC12620" w:rsidR="008934BB" w:rsidRDefault="00DC0CDA" w:rsidP="00D87643">
      <w:pPr>
        <w:spacing w:after="240"/>
        <w:ind w:firstLine="720"/>
        <w:rPr>
          <w:rFonts w:ascii="Palatino Linotype" w:hAnsi="Palatino Linotype"/>
          <w:sz w:val="20"/>
          <w:szCs w:val="20"/>
        </w:rPr>
      </w:pPr>
      <w:r w:rsidRPr="00DE0EB2">
        <w:rPr>
          <w:rFonts w:ascii="Palatino Linotype" w:hAnsi="Palatino Linotype"/>
          <w:sz w:val="20"/>
          <w:szCs w:val="20"/>
        </w:rPr>
        <w:t>To assess the effect of our intervention on taxonomic changes over time in phylum level abundance we used generalized linear mixed effects model. For subjects in the intervention (Group B), we found that</w:t>
      </w:r>
      <w:r w:rsidR="009422E2" w:rsidRPr="00DE0EB2">
        <w:rPr>
          <w:rFonts w:ascii="Palatino Linotype" w:hAnsi="Palatino Linotype"/>
          <w:sz w:val="20"/>
          <w:szCs w:val="20"/>
        </w:rPr>
        <w:t xml:space="preserve"> Cyanobacteria (γ=</w:t>
      </w:r>
      <w:r w:rsidR="00635898" w:rsidRPr="00DE0EB2">
        <w:rPr>
          <w:rFonts w:ascii="Palatino Linotype" w:hAnsi="Palatino Linotype"/>
          <w:sz w:val="20"/>
          <w:szCs w:val="20"/>
        </w:rPr>
        <w:t>-0.504</w:t>
      </w:r>
      <w:r w:rsidR="009422E2" w:rsidRPr="00DE0EB2">
        <w:rPr>
          <w:rFonts w:ascii="Palatino Linotype" w:hAnsi="Palatino Linotype"/>
          <w:sz w:val="20"/>
          <w:szCs w:val="20"/>
        </w:rPr>
        <w:t>, SE=0.</w:t>
      </w:r>
      <w:r w:rsidR="00635898" w:rsidRPr="00DE0EB2">
        <w:rPr>
          <w:rFonts w:ascii="Palatino Linotype" w:hAnsi="Palatino Linotype"/>
          <w:sz w:val="20"/>
          <w:szCs w:val="20"/>
        </w:rPr>
        <w:t>07</w:t>
      </w:r>
      <w:r w:rsidR="009422E2" w:rsidRPr="00DE0EB2">
        <w:rPr>
          <w:rFonts w:ascii="Palatino Linotype" w:hAnsi="Palatino Linotype"/>
          <w:sz w:val="20"/>
          <w:szCs w:val="20"/>
        </w:rPr>
        <w:t>,</w:t>
      </w:r>
      <w:r w:rsidR="009422E2" w:rsidRPr="00DE0EB2">
        <w:rPr>
          <w:rFonts w:ascii="Palatino Linotype" w:hAnsi="Palatino Linotype"/>
          <w:i/>
          <w:iCs/>
          <w:sz w:val="20"/>
          <w:szCs w:val="20"/>
        </w:rPr>
        <w:t xml:space="preserve"> P</w:t>
      </w:r>
      <w:r w:rsidR="009422E2" w:rsidRPr="00DE0EB2">
        <w:rPr>
          <w:rFonts w:ascii="Palatino Linotype" w:hAnsi="Palatino Linotype"/>
          <w:sz w:val="20"/>
          <w:szCs w:val="20"/>
          <w:vertAlign w:val="subscript"/>
        </w:rPr>
        <w:t>FDR</w:t>
      </w:r>
      <w:r w:rsidR="009422E2" w:rsidRPr="00DE0EB2">
        <w:rPr>
          <w:rFonts w:ascii="Palatino Linotype" w:hAnsi="Palatino Linotype"/>
          <w:sz w:val="20"/>
          <w:szCs w:val="20"/>
        </w:rPr>
        <w:t xml:space="preserve"> &lt; .001) </w:t>
      </w:r>
      <w:r w:rsidR="00635898" w:rsidRPr="00DE0EB2">
        <w:rPr>
          <w:rFonts w:ascii="Palatino Linotype" w:hAnsi="Palatino Linotype"/>
          <w:sz w:val="20"/>
          <w:szCs w:val="20"/>
        </w:rPr>
        <w:t>decreased</w:t>
      </w:r>
      <w:r w:rsidRPr="00DE0EB2">
        <w:rPr>
          <w:rFonts w:ascii="Palatino Linotype" w:hAnsi="Palatino Linotype"/>
          <w:sz w:val="20"/>
          <w:szCs w:val="20"/>
        </w:rPr>
        <w:t xml:space="preserve"> in relative abundance compared to placebo</w:t>
      </w:r>
      <w:r w:rsidR="00817D39" w:rsidRPr="00DE0EB2">
        <w:rPr>
          <w:rFonts w:ascii="Palatino Linotype" w:hAnsi="Palatino Linotype"/>
          <w:sz w:val="20"/>
          <w:szCs w:val="20"/>
        </w:rPr>
        <w:t xml:space="preserve"> (</w:t>
      </w:r>
      <w:r w:rsidR="00817D39" w:rsidRPr="00DE0EB2">
        <w:rPr>
          <w:rFonts w:ascii="Palatino Linotype" w:hAnsi="Palatino Linotype"/>
          <w:b/>
          <w:bCs/>
          <w:sz w:val="20"/>
          <w:szCs w:val="20"/>
        </w:rPr>
        <w:t>Fig. 5</w:t>
      </w:r>
      <w:r w:rsidR="009422E2" w:rsidRPr="00DE0EB2">
        <w:rPr>
          <w:rFonts w:ascii="Palatino Linotype" w:hAnsi="Palatino Linotype"/>
          <w:b/>
          <w:bCs/>
          <w:sz w:val="20"/>
          <w:szCs w:val="20"/>
        </w:rPr>
        <w:t>A</w:t>
      </w:r>
      <w:r w:rsidR="001E7C15" w:rsidRPr="00DE0EB2">
        <w:rPr>
          <w:rFonts w:ascii="Palatino Linotype" w:hAnsi="Palatino Linotype"/>
          <w:b/>
          <w:bCs/>
          <w:sz w:val="20"/>
          <w:szCs w:val="20"/>
        </w:rPr>
        <w:t xml:space="preserve"> </w:t>
      </w:r>
      <w:r w:rsidR="001E7C15" w:rsidRPr="00DE0EB2">
        <w:rPr>
          <w:rFonts w:ascii="Palatino Linotype" w:hAnsi="Palatino Linotype"/>
          <w:sz w:val="20"/>
          <w:szCs w:val="20"/>
        </w:rPr>
        <w:t xml:space="preserve">and </w:t>
      </w:r>
      <w:r w:rsidR="001E7C15" w:rsidRPr="00DE0EB2">
        <w:rPr>
          <w:rFonts w:ascii="Palatino Linotype" w:hAnsi="Palatino Linotype"/>
          <w:b/>
          <w:bCs/>
          <w:sz w:val="20"/>
          <w:szCs w:val="20"/>
        </w:rPr>
        <w:t>Table S4</w:t>
      </w:r>
      <w:r w:rsidR="00817D39" w:rsidRPr="00DE0EB2">
        <w:rPr>
          <w:rFonts w:ascii="Palatino Linotype" w:hAnsi="Palatino Linotype"/>
          <w:sz w:val="20"/>
          <w:szCs w:val="20"/>
        </w:rPr>
        <w:t>)</w:t>
      </w:r>
      <w:r w:rsidRPr="00DE0EB2">
        <w:rPr>
          <w:rFonts w:ascii="Palatino Linotype" w:hAnsi="Palatino Linotype"/>
          <w:sz w:val="20"/>
          <w:szCs w:val="20"/>
        </w:rPr>
        <w:t xml:space="preserve">. We did not find evidence of significantly different changes in abundance between intervention groups in </w:t>
      </w:r>
      <w:r w:rsidR="009422E2" w:rsidRPr="00DE0EB2">
        <w:rPr>
          <w:rFonts w:ascii="Palatino Linotype" w:hAnsi="Palatino Linotype"/>
          <w:sz w:val="20"/>
          <w:szCs w:val="20"/>
        </w:rPr>
        <w:t xml:space="preserve">any other phyla. </w:t>
      </w:r>
      <w:r w:rsidR="009C1274" w:rsidRPr="00DE0EB2">
        <w:rPr>
          <w:rFonts w:ascii="Palatino Linotype" w:hAnsi="Palatino Linotype"/>
          <w:sz w:val="20"/>
          <w:szCs w:val="20"/>
        </w:rPr>
        <w:t xml:space="preserve">We applied the same statistical model to the analysis of changes in relative abundance of </w:t>
      </w:r>
      <w:proofErr w:type="spellStart"/>
      <w:r w:rsidR="009C1274" w:rsidRPr="00DE0EB2">
        <w:rPr>
          <w:rFonts w:ascii="Palatino Linotype" w:hAnsi="Palatino Linotype"/>
          <w:i/>
          <w:iCs/>
          <w:sz w:val="20"/>
          <w:szCs w:val="20"/>
        </w:rPr>
        <w:t>Lachnospira</w:t>
      </w:r>
      <w:proofErr w:type="spellEnd"/>
      <w:r w:rsidR="009C1274" w:rsidRPr="00DE0EB2">
        <w:rPr>
          <w:rFonts w:ascii="Palatino Linotype" w:hAnsi="Palatino Linotype"/>
          <w:i/>
          <w:iCs/>
          <w:sz w:val="20"/>
          <w:szCs w:val="20"/>
        </w:rPr>
        <w:t xml:space="preserve">, </w:t>
      </w:r>
      <w:proofErr w:type="spellStart"/>
      <w:r w:rsidR="009C1274" w:rsidRPr="00DE0EB2">
        <w:rPr>
          <w:rFonts w:ascii="Palatino Linotype" w:hAnsi="Palatino Linotype"/>
          <w:i/>
          <w:iCs/>
          <w:sz w:val="20"/>
          <w:szCs w:val="20"/>
        </w:rPr>
        <w:t>Akkermannsia</w:t>
      </w:r>
      <w:proofErr w:type="spellEnd"/>
      <w:r w:rsidR="009C1274" w:rsidRPr="00DE0EB2">
        <w:rPr>
          <w:rFonts w:ascii="Palatino Linotype" w:hAnsi="Palatino Linotype"/>
          <w:i/>
          <w:iCs/>
          <w:sz w:val="20"/>
          <w:szCs w:val="20"/>
        </w:rPr>
        <w:t xml:space="preserve">, Bifidobacterium, Lactobacillus, </w:t>
      </w:r>
      <w:proofErr w:type="spellStart"/>
      <w:r w:rsidR="009C1274" w:rsidRPr="00DE0EB2">
        <w:rPr>
          <w:rFonts w:ascii="Palatino Linotype" w:hAnsi="Palatino Linotype"/>
          <w:i/>
          <w:iCs/>
          <w:sz w:val="20"/>
          <w:szCs w:val="20"/>
        </w:rPr>
        <w:t>Ruminococcus</w:t>
      </w:r>
      <w:proofErr w:type="spellEnd"/>
      <w:r w:rsidR="009C1274" w:rsidRPr="00DE0EB2">
        <w:rPr>
          <w:rFonts w:ascii="Palatino Linotype" w:hAnsi="Palatino Linotype"/>
          <w:i/>
          <w:iCs/>
          <w:sz w:val="20"/>
          <w:szCs w:val="20"/>
        </w:rPr>
        <w:t xml:space="preserve">, </w:t>
      </w:r>
      <w:proofErr w:type="spellStart"/>
      <w:r w:rsidR="009C1274" w:rsidRPr="00DE0EB2">
        <w:rPr>
          <w:rFonts w:ascii="Palatino Linotype" w:hAnsi="Palatino Linotype"/>
          <w:i/>
          <w:iCs/>
          <w:sz w:val="20"/>
          <w:szCs w:val="20"/>
        </w:rPr>
        <w:t>Roseburia</w:t>
      </w:r>
      <w:proofErr w:type="spellEnd"/>
      <w:r w:rsidR="009C1274" w:rsidRPr="00DE0EB2">
        <w:rPr>
          <w:rFonts w:ascii="Palatino Linotype" w:hAnsi="Palatino Linotype"/>
          <w:i/>
          <w:iCs/>
          <w:sz w:val="20"/>
          <w:szCs w:val="20"/>
        </w:rPr>
        <w:t xml:space="preserve">, Clostridium, </w:t>
      </w:r>
      <w:proofErr w:type="spellStart"/>
      <w:r w:rsidR="009C1274" w:rsidRPr="00DE0EB2">
        <w:rPr>
          <w:rFonts w:ascii="Palatino Linotype" w:hAnsi="Palatino Linotype"/>
          <w:i/>
          <w:iCs/>
          <w:sz w:val="20"/>
          <w:szCs w:val="20"/>
        </w:rPr>
        <w:t>Faecalibacterium</w:t>
      </w:r>
      <w:proofErr w:type="spellEnd"/>
      <w:r w:rsidR="009C1274" w:rsidRPr="00DE0EB2">
        <w:rPr>
          <w:rFonts w:ascii="Palatino Linotype" w:hAnsi="Palatino Linotype"/>
          <w:sz w:val="20"/>
          <w:szCs w:val="20"/>
        </w:rPr>
        <w:t>, and</w:t>
      </w:r>
      <w:r w:rsidR="009C1274" w:rsidRPr="00DE0EB2">
        <w:rPr>
          <w:rFonts w:ascii="Palatino Linotype" w:hAnsi="Palatino Linotype"/>
          <w:i/>
          <w:iCs/>
          <w:sz w:val="20"/>
          <w:szCs w:val="20"/>
        </w:rPr>
        <w:t xml:space="preserve"> </w:t>
      </w:r>
      <w:proofErr w:type="spellStart"/>
      <w:r w:rsidR="009C1274" w:rsidRPr="00DE0EB2">
        <w:rPr>
          <w:rFonts w:ascii="Palatino Linotype" w:hAnsi="Palatino Linotype"/>
          <w:i/>
          <w:iCs/>
          <w:sz w:val="20"/>
          <w:szCs w:val="20"/>
        </w:rPr>
        <w:t>Dorea</w:t>
      </w:r>
      <w:proofErr w:type="spellEnd"/>
      <w:r w:rsidR="00704373" w:rsidRPr="00DE0EB2">
        <w:rPr>
          <w:rFonts w:ascii="Palatino Linotype" w:hAnsi="Palatino Linotype"/>
          <w:i/>
          <w:iCs/>
          <w:sz w:val="20"/>
          <w:szCs w:val="20"/>
        </w:rPr>
        <w:t xml:space="preserve"> </w:t>
      </w:r>
      <w:r w:rsidR="000F7FA0" w:rsidRPr="00DE0EB2">
        <w:rPr>
          <w:rFonts w:ascii="Palatino Linotype" w:hAnsi="Palatino Linotype"/>
          <w:sz w:val="20"/>
          <w:szCs w:val="20"/>
        </w:rPr>
        <w:t>(</w:t>
      </w:r>
      <w:r w:rsidR="000F7FA0" w:rsidRPr="00DE0EB2">
        <w:rPr>
          <w:rFonts w:ascii="Palatino Linotype" w:hAnsi="Palatino Linotype"/>
          <w:b/>
          <w:bCs/>
          <w:sz w:val="20"/>
          <w:szCs w:val="20"/>
        </w:rPr>
        <w:t xml:space="preserve">Fig. </w:t>
      </w:r>
      <w:r w:rsidR="000F7FA0" w:rsidRPr="00900363">
        <w:rPr>
          <w:rFonts w:ascii="Palatino Linotype" w:hAnsi="Palatino Linotype"/>
          <w:b/>
          <w:bCs/>
          <w:sz w:val="20"/>
          <w:szCs w:val="20"/>
        </w:rPr>
        <w:t>5B</w:t>
      </w:r>
      <w:r w:rsidR="001E7C15" w:rsidRPr="00DE0EB2">
        <w:rPr>
          <w:rFonts w:ascii="Palatino Linotype" w:hAnsi="Palatino Linotype"/>
          <w:sz w:val="20"/>
          <w:szCs w:val="20"/>
        </w:rPr>
        <w:t xml:space="preserve"> and </w:t>
      </w:r>
      <w:r w:rsidR="001E7C15" w:rsidRPr="00DE0EB2">
        <w:rPr>
          <w:rFonts w:ascii="Palatino Linotype" w:hAnsi="Palatino Linotype"/>
          <w:b/>
          <w:bCs/>
          <w:sz w:val="20"/>
          <w:szCs w:val="20"/>
        </w:rPr>
        <w:t>Table S5</w:t>
      </w:r>
      <w:r w:rsidR="000F7FA0" w:rsidRPr="00DE0EB2">
        <w:rPr>
          <w:rFonts w:ascii="Palatino Linotype" w:hAnsi="Palatino Linotype"/>
          <w:sz w:val="20"/>
          <w:szCs w:val="20"/>
        </w:rPr>
        <w:t xml:space="preserve">). At the genus level, we observed significant increases in </w:t>
      </w:r>
      <w:r w:rsidR="000F7FA0" w:rsidRPr="00DE0EB2">
        <w:rPr>
          <w:rFonts w:ascii="Palatino Linotype" w:hAnsi="Palatino Linotype"/>
          <w:i/>
          <w:iCs/>
          <w:sz w:val="20"/>
          <w:szCs w:val="20"/>
        </w:rPr>
        <w:t>Clostridium</w:t>
      </w:r>
      <w:r w:rsidR="000F7FA0" w:rsidRPr="00DE0EB2">
        <w:rPr>
          <w:rFonts w:ascii="Palatino Linotype" w:hAnsi="Palatino Linotype"/>
          <w:sz w:val="20"/>
          <w:szCs w:val="20"/>
        </w:rPr>
        <w:t xml:space="preserve"> </w:t>
      </w:r>
      <w:r w:rsidR="00635898" w:rsidRPr="00DE0EB2">
        <w:rPr>
          <w:rFonts w:ascii="Palatino Linotype" w:hAnsi="Palatino Linotype"/>
          <w:sz w:val="20"/>
          <w:szCs w:val="20"/>
        </w:rPr>
        <w:t>(γ=1.00, SE=0.36,</w:t>
      </w:r>
      <w:r w:rsidR="00635898" w:rsidRPr="00DE0EB2">
        <w:rPr>
          <w:rFonts w:ascii="Palatino Linotype" w:hAnsi="Palatino Linotype"/>
          <w:i/>
          <w:iCs/>
          <w:sz w:val="20"/>
          <w:szCs w:val="20"/>
        </w:rPr>
        <w:t xml:space="preserve"> P</w:t>
      </w:r>
      <w:r w:rsidR="00635898" w:rsidRPr="00DE0EB2">
        <w:rPr>
          <w:rFonts w:ascii="Palatino Linotype" w:hAnsi="Palatino Linotype"/>
          <w:sz w:val="20"/>
          <w:szCs w:val="20"/>
          <w:vertAlign w:val="subscript"/>
        </w:rPr>
        <w:t>FDR</w:t>
      </w:r>
      <w:r w:rsidR="00635898" w:rsidRPr="00DE0EB2">
        <w:rPr>
          <w:rFonts w:ascii="Palatino Linotype" w:hAnsi="Palatino Linotype"/>
          <w:sz w:val="20"/>
          <w:szCs w:val="20"/>
        </w:rPr>
        <w:t xml:space="preserve"> = .017) </w:t>
      </w:r>
      <w:r w:rsidR="000F7FA0" w:rsidRPr="00DE0EB2">
        <w:rPr>
          <w:rFonts w:ascii="Palatino Linotype" w:hAnsi="Palatino Linotype"/>
          <w:sz w:val="20"/>
          <w:szCs w:val="20"/>
        </w:rPr>
        <w:t xml:space="preserve">and </w:t>
      </w:r>
      <w:proofErr w:type="spellStart"/>
      <w:r w:rsidR="000F7FA0" w:rsidRPr="00DE0EB2">
        <w:rPr>
          <w:rFonts w:ascii="Palatino Linotype" w:hAnsi="Palatino Linotype"/>
          <w:i/>
          <w:iCs/>
          <w:sz w:val="20"/>
          <w:szCs w:val="20"/>
        </w:rPr>
        <w:t>Lachnospira</w:t>
      </w:r>
      <w:proofErr w:type="spellEnd"/>
      <w:r w:rsidR="000F7FA0" w:rsidRPr="00DE0EB2">
        <w:rPr>
          <w:rFonts w:ascii="Palatino Linotype" w:hAnsi="Palatino Linotype"/>
          <w:sz w:val="20"/>
          <w:szCs w:val="20"/>
        </w:rPr>
        <w:t xml:space="preserve"> </w:t>
      </w:r>
      <w:r w:rsidR="00635898" w:rsidRPr="00DE0EB2">
        <w:rPr>
          <w:rFonts w:ascii="Palatino Linotype" w:hAnsi="Palatino Linotype"/>
          <w:sz w:val="20"/>
          <w:szCs w:val="20"/>
        </w:rPr>
        <w:t>(γ=1.31, SE=0.04,</w:t>
      </w:r>
      <w:r w:rsidR="00635898" w:rsidRPr="00DE0EB2">
        <w:rPr>
          <w:rFonts w:ascii="Palatino Linotype" w:hAnsi="Palatino Linotype"/>
          <w:i/>
          <w:iCs/>
          <w:sz w:val="20"/>
          <w:szCs w:val="20"/>
        </w:rPr>
        <w:t xml:space="preserve"> P</w:t>
      </w:r>
      <w:r w:rsidR="00635898" w:rsidRPr="00DE0EB2">
        <w:rPr>
          <w:rFonts w:ascii="Palatino Linotype" w:hAnsi="Palatino Linotype"/>
          <w:sz w:val="20"/>
          <w:szCs w:val="20"/>
          <w:vertAlign w:val="subscript"/>
        </w:rPr>
        <w:t>FDR</w:t>
      </w:r>
      <w:r w:rsidR="00635898" w:rsidRPr="00DE0EB2">
        <w:rPr>
          <w:rFonts w:ascii="Palatino Linotype" w:hAnsi="Palatino Linotype"/>
          <w:sz w:val="20"/>
          <w:szCs w:val="20"/>
        </w:rPr>
        <w:t xml:space="preserve"> = .002) </w:t>
      </w:r>
      <w:r w:rsidR="000F7FA0" w:rsidRPr="00DE0EB2">
        <w:rPr>
          <w:rFonts w:ascii="Palatino Linotype" w:hAnsi="Palatino Linotype"/>
          <w:sz w:val="20"/>
          <w:szCs w:val="20"/>
        </w:rPr>
        <w:t>in the intervention group as compared to placebo.</w:t>
      </w:r>
      <w:r w:rsidRPr="00DE0EB2">
        <w:rPr>
          <w:rFonts w:ascii="Palatino Linotype" w:hAnsi="Palatino Linotype"/>
          <w:sz w:val="20"/>
          <w:szCs w:val="20"/>
        </w:rPr>
        <w:t xml:space="preserve"> Covariates (sex, ethnicity) did not change the conclusions of the effects on the intervention on the phylum</w:t>
      </w:r>
      <w:r w:rsidR="000F7FA0" w:rsidRPr="00DE0EB2">
        <w:rPr>
          <w:rFonts w:ascii="Palatino Linotype" w:hAnsi="Palatino Linotype"/>
          <w:sz w:val="20"/>
          <w:szCs w:val="20"/>
        </w:rPr>
        <w:t xml:space="preserve"> or genus</w:t>
      </w:r>
      <w:r w:rsidRPr="00DE0EB2">
        <w:rPr>
          <w:rFonts w:ascii="Palatino Linotype" w:hAnsi="Palatino Linotype"/>
          <w:sz w:val="20"/>
          <w:szCs w:val="20"/>
        </w:rPr>
        <w:t xml:space="preserve"> level abundance of any taxa. </w:t>
      </w:r>
      <w:r w:rsidR="000F7FA0" w:rsidRPr="00DE0EB2">
        <w:rPr>
          <w:rFonts w:ascii="Palatino Linotype" w:hAnsi="Palatino Linotype"/>
          <w:sz w:val="20"/>
          <w:szCs w:val="20"/>
        </w:rPr>
        <w:t xml:space="preserve">Overall, these results indicate that fiber supplementation </w:t>
      </w:r>
      <w:r w:rsidR="000002FB" w:rsidRPr="00DE0EB2">
        <w:rPr>
          <w:rFonts w:ascii="Palatino Linotype" w:hAnsi="Palatino Linotype"/>
          <w:sz w:val="20"/>
          <w:szCs w:val="20"/>
        </w:rPr>
        <w:t xml:space="preserve">can increase the relative abundance of specific taxa that are known to produce SCFAs, </w:t>
      </w:r>
      <w:r w:rsidR="000002FB" w:rsidRPr="00DE0EB2">
        <w:rPr>
          <w:rFonts w:ascii="Palatino Linotype" w:hAnsi="Palatino Linotype"/>
          <w:i/>
          <w:iCs/>
          <w:sz w:val="20"/>
          <w:szCs w:val="20"/>
        </w:rPr>
        <w:t xml:space="preserve">Clostridium </w:t>
      </w:r>
      <w:r w:rsidR="000002FB" w:rsidRPr="00DE0EB2">
        <w:rPr>
          <w:rFonts w:ascii="Palatino Linotype" w:hAnsi="Palatino Linotype"/>
          <w:sz w:val="20"/>
          <w:szCs w:val="20"/>
        </w:rPr>
        <w:t xml:space="preserve">and </w:t>
      </w:r>
      <w:proofErr w:type="spellStart"/>
      <w:r w:rsidR="000002FB" w:rsidRPr="00DE0EB2">
        <w:rPr>
          <w:rFonts w:ascii="Palatino Linotype" w:hAnsi="Palatino Linotype"/>
          <w:i/>
          <w:iCs/>
          <w:sz w:val="20"/>
          <w:szCs w:val="20"/>
        </w:rPr>
        <w:t>Lachnospira</w:t>
      </w:r>
      <w:proofErr w:type="spellEnd"/>
      <w:r w:rsidR="000002FB" w:rsidRPr="00DE0EB2">
        <w:rPr>
          <w:rFonts w:ascii="Palatino Linotype" w:hAnsi="Palatino Linotype"/>
          <w:i/>
          <w:iCs/>
          <w:sz w:val="20"/>
          <w:szCs w:val="20"/>
        </w:rPr>
        <w:t>,</w:t>
      </w:r>
      <w:r w:rsidR="000002FB" w:rsidRPr="00DE0EB2">
        <w:rPr>
          <w:rFonts w:ascii="Palatino Linotype" w:hAnsi="Palatino Linotype"/>
          <w:sz w:val="20"/>
          <w:szCs w:val="20"/>
        </w:rPr>
        <w:t xml:space="preserve"> in the gut microbiome over a 12-week period in healthy adults.</w:t>
      </w:r>
    </w:p>
    <w:p w14:paraId="0A2C8A83" w14:textId="36C9AB3A" w:rsidR="007909A0" w:rsidRPr="00DE0EB2" w:rsidRDefault="007909A0" w:rsidP="00985F13">
      <w:pPr>
        <w:spacing w:after="240"/>
        <w:jc w:val="both"/>
        <w:rPr>
          <w:rFonts w:ascii="Palatino Linotype" w:hAnsi="Palatino Linotype"/>
          <w:sz w:val="20"/>
          <w:szCs w:val="20"/>
        </w:rPr>
      </w:pPr>
      <w:r>
        <w:rPr>
          <w:rFonts w:ascii="Palatino Linotype" w:hAnsi="Palatino Linotype"/>
          <w:noProof/>
          <w:sz w:val="20"/>
          <w:szCs w:val="20"/>
        </w:rPr>
        <w:lastRenderedPageBreak/>
        <w:drawing>
          <wp:inline distT="0" distB="0" distL="0" distR="0" wp14:anchorId="4C8F8960" wp14:editId="4F888579">
            <wp:extent cx="6139838" cy="459929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6139838" cy="4599297"/>
                    </a:xfrm>
                    <a:prstGeom prst="rect">
                      <a:avLst/>
                    </a:prstGeom>
                    <a:noFill/>
                  </pic:spPr>
                </pic:pic>
              </a:graphicData>
            </a:graphic>
          </wp:inline>
        </w:drawing>
      </w:r>
      <w:r w:rsidR="00985F13" w:rsidRPr="00985F13">
        <w:rPr>
          <w:rFonts w:ascii="Palatino Linotype" w:hAnsi="Palatino Linotype"/>
          <w:b/>
          <w:bCs/>
          <w:sz w:val="20"/>
          <w:szCs w:val="20"/>
        </w:rPr>
        <w:t>Fig</w:t>
      </w:r>
      <w:r w:rsidR="00F77618">
        <w:rPr>
          <w:rFonts w:ascii="Palatino Linotype" w:hAnsi="Palatino Linotype"/>
          <w:b/>
          <w:bCs/>
          <w:sz w:val="20"/>
          <w:szCs w:val="20"/>
        </w:rPr>
        <w:t>ure</w:t>
      </w:r>
      <w:r w:rsidR="00985F13" w:rsidRPr="00985F13">
        <w:rPr>
          <w:rFonts w:ascii="Palatino Linotype" w:hAnsi="Palatino Linotype"/>
          <w:b/>
          <w:bCs/>
          <w:sz w:val="20"/>
          <w:szCs w:val="20"/>
        </w:rPr>
        <w:t>. 5</w:t>
      </w:r>
      <w:r w:rsidR="00985F13" w:rsidRPr="00985F13">
        <w:rPr>
          <w:rFonts w:ascii="Palatino Linotype" w:hAnsi="Palatino Linotype"/>
          <w:sz w:val="20"/>
          <w:szCs w:val="20"/>
        </w:rPr>
        <w:t xml:space="preserve">. Log relative abundance of taxa by intervention group across the study duration. (A) Phylum and (B) genus-level log relative abundance of taxa that increased or decreased in response to placebo (red) or intervention (blue) over the 12-week intervention period. </w:t>
      </w:r>
      <w:r w:rsidR="00985F13" w:rsidRPr="00985F13">
        <w:rPr>
          <w:rFonts w:ascii="Palatino Linotype" w:hAnsi="Palatino Linotype"/>
          <w:i/>
          <w:iCs/>
          <w:sz w:val="20"/>
          <w:szCs w:val="20"/>
        </w:rPr>
        <w:t>P</w:t>
      </w:r>
      <w:r w:rsidR="00985F13" w:rsidRPr="00985F13">
        <w:rPr>
          <w:rFonts w:ascii="Palatino Linotype" w:hAnsi="Palatino Linotype"/>
          <w:sz w:val="20"/>
          <w:szCs w:val="20"/>
        </w:rPr>
        <w:t xml:space="preserve">-values were calculated with generalized linear mixed effects models and difference between change over time p-value was corrected using FDR. </w:t>
      </w:r>
    </w:p>
    <w:p w14:paraId="40838044" w14:textId="4967B7FB" w:rsidR="008934BB" w:rsidRPr="00DE0EB2" w:rsidRDefault="008934BB" w:rsidP="00D87643">
      <w:pPr>
        <w:spacing w:after="240"/>
        <w:rPr>
          <w:rFonts w:ascii="Palatino Linotype" w:hAnsi="Palatino Linotype"/>
          <w:i/>
          <w:iCs/>
          <w:sz w:val="20"/>
          <w:szCs w:val="20"/>
        </w:rPr>
      </w:pPr>
      <w:r w:rsidRPr="00DE0EB2">
        <w:rPr>
          <w:rFonts w:ascii="Palatino Linotype" w:hAnsi="Palatino Linotype"/>
          <w:i/>
          <w:iCs/>
          <w:sz w:val="20"/>
          <w:szCs w:val="20"/>
        </w:rPr>
        <w:t xml:space="preserve">Effect of Intervention on </w:t>
      </w:r>
      <w:r w:rsidR="002D3BF7" w:rsidRPr="00DE0EB2">
        <w:rPr>
          <w:rFonts w:ascii="Palatino Linotype" w:hAnsi="Palatino Linotype"/>
          <w:i/>
          <w:iCs/>
          <w:sz w:val="20"/>
          <w:szCs w:val="20"/>
        </w:rPr>
        <w:t xml:space="preserve">Stress, </w:t>
      </w:r>
      <w:r w:rsidRPr="00DE0EB2">
        <w:rPr>
          <w:rFonts w:ascii="Palatino Linotype" w:hAnsi="Palatino Linotype"/>
          <w:i/>
          <w:iCs/>
          <w:sz w:val="20"/>
          <w:szCs w:val="20"/>
        </w:rPr>
        <w:t>Anthropomorphic and Clinical Measures</w:t>
      </w:r>
    </w:p>
    <w:p w14:paraId="0FDC853A" w14:textId="3FBC55BE" w:rsidR="008934BB" w:rsidRPr="00DE0EB2" w:rsidRDefault="008934BB" w:rsidP="00D87643">
      <w:pPr>
        <w:spacing w:after="240"/>
        <w:ind w:firstLine="720"/>
        <w:rPr>
          <w:rFonts w:ascii="Palatino Linotype" w:hAnsi="Palatino Linotype"/>
          <w:sz w:val="20"/>
          <w:szCs w:val="20"/>
        </w:rPr>
      </w:pPr>
      <w:r w:rsidRPr="00DE0EB2">
        <w:rPr>
          <w:rFonts w:ascii="Palatino Linotype" w:hAnsi="Palatino Linotype"/>
          <w:sz w:val="20"/>
          <w:szCs w:val="20"/>
        </w:rPr>
        <w:t>The main purpose of this intervention was to assess the ability of a dietary fiber supplement to mitigate excess weight gain among physicians in medical residency, as well as detrimental changes in blood lipids and glucose; a problem previously identified among this group (</w:t>
      </w:r>
      <w:r w:rsidRPr="00DE0EB2">
        <w:rPr>
          <w:rFonts w:ascii="Palatino Linotype" w:hAnsi="Palatino Linotype"/>
          <w:b/>
          <w:bCs/>
          <w:sz w:val="20"/>
          <w:szCs w:val="20"/>
        </w:rPr>
        <w:t>Table S3</w:t>
      </w:r>
      <w:r w:rsidRPr="00DE0EB2">
        <w:rPr>
          <w:rFonts w:ascii="Palatino Linotype" w:hAnsi="Palatino Linotype"/>
          <w:sz w:val="20"/>
          <w:szCs w:val="20"/>
        </w:rPr>
        <w:t>). Overall, there was no significant effect of intervention on BMI or weight gain; in the placebo group 3 lost weight, 2 gained weight, and 1 remained weight neutral, in the intervention group 2 lost weight, 2 gained weight, and 1 remained weight neutral. However, with the exception of one individual (ID 7), there was no observation of excessive weight gain in either group, intervention or placebo, indicating there was no effect of the prebiotic supplement on BMI (</w:t>
      </w:r>
      <w:r w:rsidR="002D3BF7" w:rsidRPr="00DE0EB2">
        <w:rPr>
          <w:rFonts w:ascii="Palatino Linotype" w:hAnsi="Palatino Linotype"/>
          <w:b/>
          <w:bCs/>
          <w:sz w:val="20"/>
          <w:szCs w:val="20"/>
        </w:rPr>
        <w:t>Supplemental</w:t>
      </w:r>
      <w:r w:rsidR="002D3BF7" w:rsidRPr="00DE0EB2">
        <w:rPr>
          <w:rFonts w:ascii="Palatino Linotype" w:hAnsi="Palatino Linotype"/>
          <w:sz w:val="20"/>
          <w:szCs w:val="20"/>
        </w:rPr>
        <w:t xml:space="preserve"> </w:t>
      </w:r>
      <w:r w:rsidRPr="00DE0EB2">
        <w:rPr>
          <w:rFonts w:ascii="Palatino Linotype" w:hAnsi="Palatino Linotype"/>
          <w:b/>
          <w:bCs/>
          <w:sz w:val="20"/>
          <w:szCs w:val="20"/>
        </w:rPr>
        <w:t xml:space="preserve">Fig. </w:t>
      </w:r>
      <w:r w:rsidR="002D3BF7" w:rsidRPr="00DE0EB2">
        <w:rPr>
          <w:rFonts w:ascii="Palatino Linotype" w:hAnsi="Palatino Linotype"/>
          <w:b/>
          <w:bCs/>
          <w:sz w:val="20"/>
          <w:szCs w:val="20"/>
        </w:rPr>
        <w:t>4</w:t>
      </w:r>
      <w:r w:rsidRPr="00DE0EB2">
        <w:rPr>
          <w:rFonts w:ascii="Palatino Linotype" w:hAnsi="Palatino Linotype"/>
          <w:sz w:val="20"/>
          <w:szCs w:val="20"/>
        </w:rPr>
        <w:t>).</w:t>
      </w:r>
    </w:p>
    <w:p w14:paraId="41F38F5B" w14:textId="67F610FA" w:rsidR="005F5207" w:rsidRDefault="008934BB" w:rsidP="00D87643">
      <w:pPr>
        <w:spacing w:after="240"/>
        <w:ind w:firstLine="720"/>
        <w:rPr>
          <w:rFonts w:ascii="Palatino Linotype" w:hAnsi="Palatino Linotype"/>
          <w:sz w:val="20"/>
          <w:szCs w:val="20"/>
        </w:rPr>
      </w:pPr>
      <w:r w:rsidRPr="00DE0EB2">
        <w:rPr>
          <w:rFonts w:ascii="Palatino Linotype" w:hAnsi="Palatino Linotype"/>
          <w:sz w:val="20"/>
          <w:szCs w:val="20"/>
        </w:rPr>
        <w:t>In multivariable models, adjusting for age, ethnicity, and stress survey scores, there was no effect of the intervention on any of the anthropomorphic measures, BMI, LBM, VFL, or weight (kg) (</w:t>
      </w:r>
      <w:r w:rsidRPr="00DE0EB2">
        <w:rPr>
          <w:rFonts w:ascii="Palatino Linotype" w:hAnsi="Palatino Linotype"/>
          <w:b/>
          <w:bCs/>
          <w:sz w:val="20"/>
          <w:szCs w:val="20"/>
        </w:rPr>
        <w:t xml:space="preserve">Table </w:t>
      </w:r>
      <w:r w:rsidR="00900363">
        <w:rPr>
          <w:rFonts w:ascii="Palatino Linotype" w:hAnsi="Palatino Linotype"/>
          <w:b/>
          <w:bCs/>
          <w:sz w:val="20"/>
          <w:szCs w:val="20"/>
        </w:rPr>
        <w:t>S</w:t>
      </w:r>
      <w:r w:rsidRPr="00DE0EB2">
        <w:rPr>
          <w:rFonts w:ascii="Palatino Linotype" w:hAnsi="Palatino Linotype"/>
          <w:b/>
          <w:bCs/>
          <w:sz w:val="20"/>
          <w:szCs w:val="20"/>
        </w:rPr>
        <w:t>3</w:t>
      </w:r>
      <w:r w:rsidRPr="00DE0EB2">
        <w:rPr>
          <w:rFonts w:ascii="Palatino Linotype" w:hAnsi="Palatino Linotype"/>
          <w:sz w:val="20"/>
          <w:szCs w:val="20"/>
        </w:rPr>
        <w:t>). However, when comparing the scores on perceived level of stress before and after the study between groups, we observed a significant decrease in stress level scores among the intervention group (</w:t>
      </w:r>
      <w:r w:rsidRPr="00DE0EB2">
        <w:rPr>
          <w:rFonts w:ascii="Palatino Linotype" w:hAnsi="Palatino Linotype"/>
          <w:i/>
          <w:iCs/>
          <w:sz w:val="20"/>
          <w:szCs w:val="20"/>
        </w:rPr>
        <w:t>P</w:t>
      </w:r>
      <w:r w:rsidRPr="00DE0EB2">
        <w:rPr>
          <w:rFonts w:ascii="Palatino Linotype" w:hAnsi="Palatino Linotype"/>
          <w:sz w:val="20"/>
          <w:szCs w:val="20"/>
        </w:rPr>
        <w:t>=0.017). While 2/5 had lower stress scores in the placebo group, 5/5 had lower</w:t>
      </w:r>
      <w:r w:rsidR="00C641FA" w:rsidRPr="00DE0EB2">
        <w:rPr>
          <w:rFonts w:ascii="Palatino Linotype" w:hAnsi="Palatino Linotype"/>
          <w:sz w:val="20"/>
          <w:szCs w:val="20"/>
        </w:rPr>
        <w:t xml:space="preserve"> stress </w:t>
      </w:r>
      <w:r w:rsidRPr="00DE0EB2">
        <w:rPr>
          <w:rFonts w:ascii="Palatino Linotype" w:hAnsi="Palatino Linotype"/>
          <w:sz w:val="20"/>
          <w:szCs w:val="20"/>
        </w:rPr>
        <w:t xml:space="preserve">scores in the intervention </w:t>
      </w:r>
      <w:r w:rsidRPr="00DE0EB2">
        <w:rPr>
          <w:rFonts w:ascii="Palatino Linotype" w:hAnsi="Palatino Linotype"/>
          <w:sz w:val="20"/>
          <w:szCs w:val="20"/>
        </w:rPr>
        <w:lastRenderedPageBreak/>
        <w:t>group</w:t>
      </w:r>
      <w:r w:rsidR="002D3BF7" w:rsidRPr="00DE0EB2">
        <w:rPr>
          <w:rFonts w:ascii="Palatino Linotype" w:hAnsi="Palatino Linotype"/>
          <w:sz w:val="20"/>
          <w:szCs w:val="20"/>
        </w:rPr>
        <w:t xml:space="preserve"> at the end of the study</w:t>
      </w:r>
      <w:r w:rsidRPr="00DE0EB2">
        <w:rPr>
          <w:rFonts w:ascii="Palatino Linotype" w:hAnsi="Palatino Linotype"/>
          <w:sz w:val="20"/>
          <w:szCs w:val="20"/>
        </w:rPr>
        <w:t xml:space="preserve"> (</w:t>
      </w:r>
      <w:r w:rsidRPr="00DE0EB2">
        <w:rPr>
          <w:rFonts w:ascii="Palatino Linotype" w:hAnsi="Palatino Linotype"/>
          <w:b/>
          <w:bCs/>
          <w:sz w:val="20"/>
          <w:szCs w:val="20"/>
        </w:rPr>
        <w:t xml:space="preserve">Fig. </w:t>
      </w:r>
      <w:r w:rsidR="002D3BF7" w:rsidRPr="00DE0EB2">
        <w:rPr>
          <w:rFonts w:ascii="Palatino Linotype" w:hAnsi="Palatino Linotype"/>
          <w:b/>
          <w:bCs/>
          <w:sz w:val="20"/>
          <w:szCs w:val="20"/>
        </w:rPr>
        <w:t>6</w:t>
      </w:r>
      <w:r w:rsidRPr="00DE0EB2">
        <w:rPr>
          <w:rFonts w:ascii="Palatino Linotype" w:hAnsi="Palatino Linotype"/>
          <w:sz w:val="20"/>
          <w:szCs w:val="20"/>
        </w:rPr>
        <w:t xml:space="preserve">). Though there was no significant effect of the intervention on any of the clinical biomarkers of metabolism and appetite, we did observe a significant effect of the intervention on </w:t>
      </w:r>
      <w:r w:rsidR="00EB681E" w:rsidRPr="00DE0EB2">
        <w:rPr>
          <w:rFonts w:ascii="Palatino Linotype" w:hAnsi="Palatino Linotype"/>
          <w:sz w:val="20"/>
          <w:szCs w:val="20"/>
        </w:rPr>
        <w:t xml:space="preserve">perceived levels of stress. </w:t>
      </w:r>
    </w:p>
    <w:p w14:paraId="1DBD1112" w14:textId="77777777" w:rsidR="00985F13" w:rsidRDefault="00D639EC" w:rsidP="00910AC4">
      <w:pPr>
        <w:spacing w:after="240"/>
        <w:jc w:val="center"/>
        <w:rPr>
          <w:rFonts w:ascii="Palatino Linotype" w:hAnsi="Palatino Linotype"/>
          <w:sz w:val="20"/>
          <w:szCs w:val="20"/>
        </w:rPr>
      </w:pPr>
      <w:r>
        <w:rPr>
          <w:rFonts w:ascii="Palatino Linotype" w:hAnsi="Palatino Linotype"/>
          <w:noProof/>
          <w:sz w:val="20"/>
          <w:szCs w:val="20"/>
        </w:rPr>
        <w:drawing>
          <wp:inline distT="0" distB="0" distL="0" distR="0" wp14:anchorId="4F878119" wp14:editId="5926E1A2">
            <wp:extent cx="3920521" cy="4548100"/>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3920521" cy="4548100"/>
                    </a:xfrm>
                    <a:prstGeom prst="rect">
                      <a:avLst/>
                    </a:prstGeom>
                    <a:noFill/>
                  </pic:spPr>
                </pic:pic>
              </a:graphicData>
            </a:graphic>
          </wp:inline>
        </w:drawing>
      </w:r>
    </w:p>
    <w:p w14:paraId="281693DE" w14:textId="426E54EE" w:rsidR="00D639EC" w:rsidRPr="00D87643" w:rsidRDefault="00985F13" w:rsidP="00985F13">
      <w:pPr>
        <w:spacing w:after="240"/>
        <w:jc w:val="both"/>
        <w:rPr>
          <w:rFonts w:ascii="Palatino Linotype" w:hAnsi="Palatino Linotype"/>
          <w:sz w:val="20"/>
          <w:szCs w:val="20"/>
        </w:rPr>
      </w:pPr>
      <w:r w:rsidRPr="00985F13">
        <w:rPr>
          <w:rFonts w:ascii="Palatino Linotype" w:hAnsi="Palatino Linotype"/>
          <w:b/>
          <w:bCs/>
          <w:sz w:val="20"/>
          <w:szCs w:val="20"/>
        </w:rPr>
        <w:t>Figure 6</w:t>
      </w:r>
      <w:r w:rsidRPr="00985F13">
        <w:rPr>
          <w:rFonts w:ascii="Palatino Linotype" w:hAnsi="Palatino Linotype"/>
          <w:sz w:val="20"/>
          <w:szCs w:val="20"/>
        </w:rPr>
        <w:t xml:space="preserve">. Intervention effect on perceived stress. (A) Placebo, and (B) Intervention effects on Perceived Stress Scales scores at baseline as compare to end of study. The left panel is the comparison of mean scores; the right panel is the paired mean scores pre vs post. Statistical significance was assessed using Student’s t-test at </w:t>
      </w:r>
      <w:r w:rsidRPr="00985F13">
        <w:rPr>
          <w:rFonts w:ascii="Palatino Linotype" w:hAnsi="Palatino Linotype"/>
          <w:i/>
          <w:iCs/>
          <w:sz w:val="20"/>
          <w:szCs w:val="20"/>
        </w:rPr>
        <w:t>P</w:t>
      </w:r>
      <w:r w:rsidRPr="00985F13">
        <w:rPr>
          <w:rFonts w:ascii="Palatino Linotype" w:hAnsi="Palatino Linotype"/>
          <w:sz w:val="20"/>
          <w:szCs w:val="20"/>
        </w:rPr>
        <w:t xml:space="preserve">&lt;0.05. </w:t>
      </w:r>
    </w:p>
    <w:p w14:paraId="36A94F58" w14:textId="3D0C25BD" w:rsidR="00DC0CDA" w:rsidRPr="00D87643" w:rsidRDefault="00DC0CDA" w:rsidP="00D87643">
      <w:pPr>
        <w:spacing w:after="240"/>
        <w:rPr>
          <w:rFonts w:ascii="Palatino Linotype" w:hAnsi="Palatino Linotype"/>
          <w:b/>
          <w:bCs/>
          <w:sz w:val="20"/>
          <w:szCs w:val="20"/>
        </w:rPr>
      </w:pPr>
      <w:r w:rsidRPr="00DE0EB2">
        <w:rPr>
          <w:rFonts w:ascii="Palatino Linotype" w:hAnsi="Palatino Linotype"/>
          <w:b/>
          <w:bCs/>
          <w:sz w:val="20"/>
          <w:szCs w:val="20"/>
        </w:rPr>
        <w:t>Discussion</w:t>
      </w:r>
    </w:p>
    <w:p w14:paraId="6D48C259" w14:textId="2DA7BE27" w:rsidR="0043369A" w:rsidRPr="00DE0EB2" w:rsidRDefault="00420B59" w:rsidP="00D87643">
      <w:pPr>
        <w:spacing w:after="240"/>
        <w:ind w:firstLine="720"/>
        <w:rPr>
          <w:rFonts w:ascii="Palatino Linotype" w:hAnsi="Palatino Linotype"/>
          <w:sz w:val="20"/>
          <w:szCs w:val="20"/>
        </w:rPr>
      </w:pPr>
      <w:r w:rsidRPr="00DE0EB2">
        <w:rPr>
          <w:rFonts w:ascii="Palatino Linotype" w:hAnsi="Palatino Linotype"/>
          <w:sz w:val="20"/>
          <w:szCs w:val="20"/>
        </w:rPr>
        <w:t xml:space="preserve">In this study we investigated the effects of a 12-week dietary prebiotic fiber intervention or placebo in 11 healthy male and female physicians in residency. The overall results of this small pilot study indicated that while no effects on any of the clinical measures of body composition or metabolic health were observed, there was a modest effect of the prebiotic fiber intervention on the gut microbiome with a significant effect on perceived stress levels. The data suggest that dietary prebiotic interventions </w:t>
      </w:r>
      <w:r w:rsidR="00511CB0" w:rsidRPr="00DE0EB2">
        <w:rPr>
          <w:rFonts w:ascii="Palatino Linotype" w:hAnsi="Palatino Linotype"/>
          <w:sz w:val="20"/>
          <w:szCs w:val="20"/>
        </w:rPr>
        <w:t>reduce perceived stress levels among physicians</w:t>
      </w:r>
      <w:r w:rsidR="00331247" w:rsidRPr="00DE0EB2">
        <w:rPr>
          <w:rFonts w:ascii="Palatino Linotype" w:hAnsi="Palatino Linotype"/>
          <w:sz w:val="20"/>
          <w:szCs w:val="20"/>
        </w:rPr>
        <w:t>, possibly</w:t>
      </w:r>
      <w:r w:rsidR="00511CB0" w:rsidRPr="00DE0EB2">
        <w:rPr>
          <w:rFonts w:ascii="Palatino Linotype" w:hAnsi="Palatino Linotype"/>
          <w:sz w:val="20"/>
          <w:szCs w:val="20"/>
        </w:rPr>
        <w:t xml:space="preserve"> through modulation of the gut microbiome.</w:t>
      </w:r>
    </w:p>
    <w:p w14:paraId="7F3D384F" w14:textId="48C4264D" w:rsidR="00277D18" w:rsidRPr="00DE0EB2" w:rsidRDefault="004475E3" w:rsidP="00D87643">
      <w:pPr>
        <w:spacing w:after="240"/>
        <w:ind w:firstLine="720"/>
        <w:rPr>
          <w:rFonts w:ascii="Palatino Linotype" w:hAnsi="Palatino Linotype"/>
          <w:sz w:val="20"/>
          <w:szCs w:val="20"/>
        </w:rPr>
      </w:pPr>
      <w:r w:rsidRPr="00DE0EB2">
        <w:rPr>
          <w:rFonts w:ascii="Palatino Linotype" w:hAnsi="Palatino Linotype"/>
          <w:sz w:val="20"/>
          <w:szCs w:val="20"/>
        </w:rPr>
        <w:t>The effects of dietary fiber interventions in healthy individuals on metabolic regulation has been mixed, while some have seen decreases in glucose (incremental area under the curve) and total cholesterol, other have seen no changes</w:t>
      </w:r>
      <w:r w:rsidR="006F3E9F" w:rsidRPr="00DE0EB2">
        <w:rPr>
          <w:rFonts w:ascii="Palatino Linotype" w:hAnsi="Palatino Linotype"/>
          <w:sz w:val="20"/>
          <w:szCs w:val="20"/>
        </w:rPr>
        <w:t xml:space="preserve"> </w:t>
      </w:r>
      <w:r w:rsidR="006F3E9F" w:rsidRPr="00DE0EB2">
        <w:rPr>
          <w:rFonts w:ascii="Palatino Linotype" w:hAnsi="Palatino Linotype"/>
          <w:sz w:val="20"/>
          <w:szCs w:val="20"/>
        </w:rPr>
        <w:fldChar w:fldCharType="begin" w:fldLock="1"/>
      </w:r>
      <w:r w:rsidR="00534BBA">
        <w:rPr>
          <w:rFonts w:ascii="Palatino Linotype" w:hAnsi="Palatino Linotype"/>
          <w:sz w:val="20"/>
          <w:szCs w:val="20"/>
        </w:rPr>
        <w:instrText>ADDIN CSL_CITATION {"citationItems":[{"id":"ITEM-1","itemData":{"DOI":"10.3390/nu9020125","ISSN":"20726643","abstract":"Interest is rapidly growing around the role of the human gut microbiota in facilitating beneficial health effects associated with consumption of dietary fiber. An evidence map of current research activity in this areawas created using a newly developed database of dietary fiber intervention studies in humans to identify studies with the following broad outcomes: (1) modulation of colonic microflora, and/or (2) colonic fermentation/short-chain fatty acid concentration. Study design characteristics, fiber exposures, and outcome categories were summarized. A sub-analysis described oligosaccharides and bacterial composition in greater detail. One hundred eighty-eight relevant studies were identified. The fiber categories represented by the most studies were oligosaccharides (20%), resistant starch (16%), and chemically synthesized fibers (15%). Short-chain fatty acid concentration (47%) and bacterial composition (88%) were the most frequently studied outcomes. Whole-diet interventions, measures of bacterial activity, and studies in metabolically at-risk subjects were identified as potential gaps in the evidence. This evidence map efficiently captured the variability in characteristics of expanding research on dietary fiber, gut microbiota, and physiological health benefits, and identified areas that may benefit from further research. We hope that this evidence map will provide a resource for researchers to direct new intervention studies and meta-analyses.","author":[{"dropping-particle":"","family":"Sawicki","given":"Caleigh M.","non-dropping-particle":"","parse-names":false,"suffix":""},{"dropping-particle":"","family":"Livingston","given":"Kara A.","non-dropping-particle":"","parse-names":false,"suffix":""},{"dropping-particle":"","family":"Obin","given":"Martin","non-dropping-particle":"","parse-names":false,"suffix":""},{"dropping-particle":"","family":"Roberts","given":"Susan B.","non-dropping-particle":"","parse-names":false,"suffix":""},{"dropping-particle":"","family":"Chung","given":"Mei","non-dropping-particle":"","parse-names":false,"suffix":""},{"dropping-particle":"","family":"McKeown","given":"Nicola M.","non-dropping-particle":"","parse-names":false,"suffix":""}],"container-title":"Nutrients","id":"ITEM-1","issued":{"date-parts":[["2017"]]},"title":"Dietary fiber and the human gut microbiota: Application of evidence mapping methodology","type":"article-journal"},"uris":["http://www.mendeley.com/documents/?uuid=2c77ef55-b895-338d-bc32-55c13a6809dc"]}],"mendeley":{"formattedCitation":"(60)","plainTextFormattedCitation":"(60)","previouslyFormattedCitation":"(Sawicki et al. 2017)"},"properties":{"noteIndex":0},"schema":"https://github.com/citation-style-language/schema/raw/master/csl-citation.json"}</w:instrText>
      </w:r>
      <w:r w:rsidR="006F3E9F" w:rsidRPr="00DE0EB2">
        <w:rPr>
          <w:rFonts w:ascii="Palatino Linotype" w:hAnsi="Palatino Linotype"/>
          <w:sz w:val="20"/>
          <w:szCs w:val="20"/>
        </w:rPr>
        <w:fldChar w:fldCharType="separate"/>
      </w:r>
      <w:r w:rsidR="00534BBA" w:rsidRPr="00534BBA">
        <w:rPr>
          <w:rFonts w:ascii="Palatino Linotype" w:hAnsi="Palatino Linotype"/>
          <w:noProof/>
          <w:sz w:val="20"/>
          <w:szCs w:val="20"/>
        </w:rPr>
        <w:t>(60)</w:t>
      </w:r>
      <w:r w:rsidR="006F3E9F" w:rsidRPr="00DE0EB2">
        <w:rPr>
          <w:rFonts w:ascii="Palatino Linotype" w:hAnsi="Palatino Linotype"/>
          <w:sz w:val="20"/>
          <w:szCs w:val="20"/>
        </w:rPr>
        <w:fldChar w:fldCharType="end"/>
      </w:r>
      <w:r w:rsidR="00A45AA2">
        <w:rPr>
          <w:rFonts w:ascii="Palatino Linotype" w:hAnsi="Palatino Linotype"/>
          <w:sz w:val="20"/>
          <w:szCs w:val="20"/>
        </w:rPr>
        <w:fldChar w:fldCharType="begin" w:fldLock="1"/>
      </w:r>
      <w:r w:rsidR="00534BBA">
        <w:rPr>
          <w:rFonts w:ascii="Palatino Linotype" w:hAnsi="Palatino Linotype"/>
          <w:sz w:val="20"/>
          <w:szCs w:val="20"/>
        </w:rPr>
        <w:instrText>ADDIN CSL_CITATION {"citationItems":[{"id":"ITEM-1","itemData":{"DOI":"10.3390/nu12030859","ISSN":"2072-6643 (Electronic)","PMID":"32210176","abstract":"New knowledge about the gut microbiota and its interaction with the host's metabolic  regulation has emerged during the last few decades. Several factors may affect the composition of the gut microbiota, including dietary fiber. Dietary fiber is not hydrolyzed by human digestive enzymes, but it is acted upon by gut microbes, and metabolites like short-chain fatty acids are produced. The short-chain fatty acids may be absorbed into the circulation and affect metabolic regulation in the host or be a substrate for other microbes. Some studies have shown improved insulin sensitivity, weight regulation, and reduced inflammation with increases in gut-derived short-chain fatty acids, all of which may reduce the risk of developing metabolic diseases. To what extent a dietary intervention with fiber may affect the human gut microbiota and hence metabolic regulation, is however, currently not well described. The aim of the present review is to summarize recent research on human randomized, controlled intervention studies investigating the effect of dietary fiber on gut microbiota and metabolic regulation. Metabolic regulation is discussed with respect to markers relating to glycemic regulation and lipid metabolism. Taken together, the papers on which the current review is based, suggest that dietary fiber has the potential to change the gut microbiota and alter metabolic regulation. However, due to the heterogeneity of the studies, a firm conclusion describing the causal relationship between gut microbiota and metabolic regulation remains elusive.","author":[{"dropping-particle":"","family":"Myhrstad","given":"Mari C W","non-dropping-particle":"","parse-names":false,"suffix":""},{"dropping-particle":"","family":"Tunsjø","given":"Hege","non-dropping-particle":"","parse-names":false,"suffix":""},{"dropping-particle":"","family":"Charnock","given":"Colin","non-dropping-particle":"","parse-names":false,"suffix":""},{"dropping-particle":"","family":"Telle-Hansen","given":"Vibeke H","non-dropping-particle":"","parse-names":false,"suffix":""}],"container-title":"Nutrients","id":"ITEM-1","issue":"3","issued":{"date-parts":[["2020","3"]]},"language":"eng","title":"Dietary Fiber, Gut Microbiota, and Metabolic Regulation-Current Status in Human  Randomized Trials.","type":"article-journal","volume":"12"},"uris":["http://www.mendeley.com/documents/?uuid=e8f00fa8-7b5c-4b4e-b25b-8c02a4594bcb"]}],"mendeley":{"formattedCitation":"(57)","plainTextFormattedCitation":"(57)","previouslyFormattedCitation":"(Myhrstad et al. 2020)"},"properties":{"noteIndex":0},"schema":"https://github.com/citation-style-language/schema/raw/master/csl-citation.json"}</w:instrText>
      </w:r>
      <w:r w:rsidR="00A45AA2">
        <w:rPr>
          <w:rFonts w:ascii="Palatino Linotype" w:hAnsi="Palatino Linotype"/>
          <w:sz w:val="20"/>
          <w:szCs w:val="20"/>
        </w:rPr>
        <w:fldChar w:fldCharType="separate"/>
      </w:r>
      <w:r w:rsidR="00534BBA" w:rsidRPr="00534BBA">
        <w:rPr>
          <w:rFonts w:ascii="Palatino Linotype" w:hAnsi="Palatino Linotype"/>
          <w:noProof/>
          <w:sz w:val="20"/>
          <w:szCs w:val="20"/>
        </w:rPr>
        <w:t>(57)</w:t>
      </w:r>
      <w:r w:rsidR="00A45AA2">
        <w:rPr>
          <w:rFonts w:ascii="Palatino Linotype" w:hAnsi="Palatino Linotype"/>
          <w:sz w:val="20"/>
          <w:szCs w:val="20"/>
        </w:rPr>
        <w:fldChar w:fldCharType="end"/>
      </w:r>
      <w:r w:rsidRPr="00DE0EB2">
        <w:rPr>
          <w:rFonts w:ascii="Palatino Linotype" w:hAnsi="Palatino Linotype"/>
          <w:sz w:val="20"/>
          <w:szCs w:val="20"/>
        </w:rPr>
        <w:t xml:space="preserve">. Likewise, in our study in healthy individuals, we saw no </w:t>
      </w:r>
      <w:r w:rsidRPr="00DE0EB2">
        <w:rPr>
          <w:rFonts w:ascii="Palatino Linotype" w:hAnsi="Palatino Linotype"/>
          <w:sz w:val="20"/>
          <w:szCs w:val="20"/>
        </w:rPr>
        <w:lastRenderedPageBreak/>
        <w:t>changes in metabolic markers. However, most of these interventions were short (&lt; 1 month) cross-over trials. In contrast, in studies among individuals with metabolic syndrome</w:t>
      </w:r>
      <w:r w:rsidR="006F3E9F" w:rsidRPr="00DE0EB2">
        <w:rPr>
          <w:rFonts w:ascii="Palatino Linotype" w:hAnsi="Palatino Linotype"/>
          <w:sz w:val="20"/>
          <w:szCs w:val="20"/>
        </w:rPr>
        <w:t xml:space="preserve"> or obesity</w:t>
      </w:r>
      <w:r w:rsidRPr="00DE0EB2">
        <w:rPr>
          <w:rFonts w:ascii="Palatino Linotype" w:hAnsi="Palatino Linotype"/>
          <w:sz w:val="20"/>
          <w:szCs w:val="20"/>
        </w:rPr>
        <w:t>, more significant changes in metabolic markers were observed after dietary fiber interventions. It is likely, that the individual gut microbiota composition</w:t>
      </w:r>
      <w:r w:rsidR="006F3E9F" w:rsidRPr="00DE0EB2">
        <w:rPr>
          <w:rFonts w:ascii="Palatino Linotype" w:hAnsi="Palatino Linotype"/>
          <w:sz w:val="20"/>
          <w:szCs w:val="20"/>
        </w:rPr>
        <w:t xml:space="preserve"> at baseline prior to study intervention</w:t>
      </w:r>
      <w:r w:rsidRPr="00DE0EB2">
        <w:rPr>
          <w:rFonts w:ascii="Palatino Linotype" w:hAnsi="Palatino Linotype"/>
          <w:sz w:val="20"/>
          <w:szCs w:val="20"/>
        </w:rPr>
        <w:t xml:space="preserve"> is either promoting or retarding the effect of dietary fiber</w:t>
      </w:r>
      <w:r w:rsidR="006F3E9F" w:rsidRPr="00DE0EB2">
        <w:rPr>
          <w:rFonts w:ascii="Palatino Linotype" w:hAnsi="Palatino Linotype"/>
          <w:sz w:val="20"/>
          <w:szCs w:val="20"/>
        </w:rPr>
        <w:t xml:space="preserve"> </w:t>
      </w:r>
      <w:r w:rsidR="006F3E9F" w:rsidRPr="00DE0EB2">
        <w:rPr>
          <w:rFonts w:ascii="Palatino Linotype" w:hAnsi="Palatino Linotype"/>
          <w:sz w:val="20"/>
          <w:szCs w:val="20"/>
        </w:rPr>
        <w:fldChar w:fldCharType="begin" w:fldLock="1"/>
      </w:r>
      <w:r w:rsidR="00534BBA">
        <w:rPr>
          <w:rFonts w:ascii="Palatino Linotype" w:hAnsi="Palatino Linotype"/>
          <w:sz w:val="20"/>
          <w:szCs w:val="20"/>
        </w:rPr>
        <w:instrText>ADDIN CSL_CITATION {"citationItems":[{"id":"ITEM-1","itemData":{"DOI":"10.1093/advances/nmz022","ISSN":"2161-8313","abstract":"Health care is increasingly focused on health at the individual level. In the rapidly evolving field of precision nutrition, researchers aim to identify how genetics, epigenetics, and the microbiome interact to shape an individual's response to diet. With this understanding, personalized responses can be predicted and dietary advice can be tailored to the individual. With the integration of these complex sources of data, an important aspect of precision nutrition research is the methodology used for studying interindividual variability in response to diet. This article stands as the first in a 2-part review of current research investigating the contribution of the gut microbiota to interindividual variability in response to diet. Part I reviews the methods used by researchers to design and carry out such studies as well as the statistical and bioinformatic methods used to analyze results. Part II reviews the findings of these studies, discusses gaps in our current knowledge, and summarizes directions for future research. Taken together, these reviews summarize the current state of knowledge and provide a foundation for future research on the role of the gut microbiome in precision nutrition.","author":[{"dropping-particle":"","family":"Hughes","given":"Riley L","non-dropping-particle":"","parse-names":false,"suffix":""},{"dropping-particle":"","family":"Marco","given":"Maria L","non-dropping-particle":"","parse-names":false,"suffix":""},{"dropping-particle":"","family":"Hughes","given":"James P","non-dropping-particle":"","parse-names":false,"suffix":""},{"dropping-particle":"","family":"Keim","given":"Nancy L","non-dropping-particle":"","parse-names":false,"suffix":""},{"dropping-particle":"","family":"Kable","given":"Mary E","non-dropping-particle":"","parse-names":false,"suffix":""}],"container-title":"Advances in Nutrition","id":"ITEM-1","issue":"6","issued":{"date-parts":[["2019","6","21"]]},"page":"953-978","title":"The Role of the Gut Microbiome in Predicting Response to Diet and the Development of Precision Nutrition Models—Part I: Overview of Current Methods","type":"article-journal","volume":"10"},"uris":["http://www.mendeley.com/documents/?uuid=d60b5bd4-45f0-4ab7-82a0-8817b1d70ee2"]}],"mendeley":{"formattedCitation":"(61)","plainTextFormattedCitation":"(61)","previouslyFormattedCitation":"(Hughes et al. 2019)"},"properties":{"noteIndex":0},"schema":"https://github.com/citation-style-language/schema/raw/master/csl-citation.json"}</w:instrText>
      </w:r>
      <w:r w:rsidR="006F3E9F" w:rsidRPr="00DE0EB2">
        <w:rPr>
          <w:rFonts w:ascii="Palatino Linotype" w:hAnsi="Palatino Linotype"/>
          <w:sz w:val="20"/>
          <w:szCs w:val="20"/>
        </w:rPr>
        <w:fldChar w:fldCharType="separate"/>
      </w:r>
      <w:r w:rsidR="00534BBA" w:rsidRPr="00534BBA">
        <w:rPr>
          <w:rFonts w:ascii="Palatino Linotype" w:hAnsi="Palatino Linotype"/>
          <w:noProof/>
          <w:sz w:val="20"/>
          <w:szCs w:val="20"/>
        </w:rPr>
        <w:t>(61)</w:t>
      </w:r>
      <w:r w:rsidR="006F3E9F" w:rsidRPr="00DE0EB2">
        <w:rPr>
          <w:rFonts w:ascii="Palatino Linotype" w:hAnsi="Palatino Linotype"/>
          <w:sz w:val="20"/>
          <w:szCs w:val="20"/>
        </w:rPr>
        <w:fldChar w:fldCharType="end"/>
      </w:r>
      <w:r w:rsidR="006F3E9F" w:rsidRPr="00DE0EB2">
        <w:rPr>
          <w:rFonts w:ascii="Palatino Linotype" w:hAnsi="Palatino Linotype"/>
          <w:sz w:val="20"/>
          <w:szCs w:val="20"/>
        </w:rPr>
        <w:fldChar w:fldCharType="begin" w:fldLock="1"/>
      </w:r>
      <w:r w:rsidR="00534BBA">
        <w:rPr>
          <w:rFonts w:ascii="Palatino Linotype" w:hAnsi="Palatino Linotype"/>
          <w:sz w:val="20"/>
          <w:szCs w:val="20"/>
        </w:rPr>
        <w:instrText>ADDIN CSL_CITATION {"citationItems":[{"id":"ITEM-1","itemData":{"DOI":"10.3390/nu11051134","ISSN":"2072-6643","abstract":"Dietary intervention is a challenge in clinical practice because of inter-individual variability in clinical response. Gut microbiota is mechanistically relevant for a number of disease states and consequently has been incorporated as a key variable in personalised nutrition models within the research context. This paper aims to review the evidence related to the predictive capacity of baseline microbiota for clinical response to dietary intervention in two specific health conditions, namely, obesity and irritable bowel syndrome (IBS). Clinical trials and larger predictive modelling studies were identified and critically evaluated. The findings reveal inconsistent evidence to support baseline microbiota as an accurate predictor of weight loss or glycaemic response in obesity, or as a predictor of symptom improvement in irritable bowel syndrome, in dietary intervention trials. Despite advancement in quantification methodologies, research in this area remains challenging and larger scale studies are needed until personalised nutrition is realistically achievable and can be translated to clinical practice.","author":[{"dropping-particle":"","family":"Biesiekierski","given":"Jessica R","non-dropping-particle":"","parse-names":false,"suffix":""},{"dropping-particle":"","family":"Jalanka","given":"Jonna","non-dropping-particle":"","parse-names":false,"suffix":""},{"dropping-particle":"","family":"Staudacher","given":"Heidi M","non-dropping-particle":"","parse-names":false,"suffix":""}],"container-title":"Nutrients","id":"ITEM-1","issue":"5","issued":{"date-parts":[["2019","5","22"]]},"language":"eng","page":"1134","publisher":"MDPI","title":"Can Gut Microbiota Composition Predict Response to Dietary Treatments?","type":"article-journal","volume":"11"},"uris":["http://www.mendeley.com/documents/?uuid=81fd4017-04af-4da9-8d2d-9d2ff834a0d3"]}],"mendeley":{"formattedCitation":"(62)","plainTextFormattedCitation":"(62)","previouslyFormattedCitation":"(Biesiekierski, Jalanka, and Staudacher 2019)"},"properties":{"noteIndex":0},"schema":"https://github.com/citation-style-language/schema/raw/master/csl-citation.json"}</w:instrText>
      </w:r>
      <w:r w:rsidR="006F3E9F" w:rsidRPr="00DE0EB2">
        <w:rPr>
          <w:rFonts w:ascii="Palatino Linotype" w:hAnsi="Palatino Linotype"/>
          <w:sz w:val="20"/>
          <w:szCs w:val="20"/>
        </w:rPr>
        <w:fldChar w:fldCharType="separate"/>
      </w:r>
      <w:r w:rsidR="00534BBA" w:rsidRPr="00534BBA">
        <w:rPr>
          <w:rFonts w:ascii="Palatino Linotype" w:hAnsi="Palatino Linotype"/>
          <w:noProof/>
          <w:sz w:val="20"/>
          <w:szCs w:val="20"/>
        </w:rPr>
        <w:t>(62)</w:t>
      </w:r>
      <w:r w:rsidR="006F3E9F" w:rsidRPr="00DE0EB2">
        <w:rPr>
          <w:rFonts w:ascii="Palatino Linotype" w:hAnsi="Palatino Linotype"/>
          <w:sz w:val="20"/>
          <w:szCs w:val="20"/>
        </w:rPr>
        <w:fldChar w:fldCharType="end"/>
      </w:r>
      <w:r w:rsidRPr="00DE0EB2">
        <w:rPr>
          <w:rFonts w:ascii="Palatino Linotype" w:hAnsi="Palatino Linotype"/>
          <w:sz w:val="20"/>
          <w:szCs w:val="20"/>
        </w:rPr>
        <w:t xml:space="preserve">. Specifically, those with higher </w:t>
      </w:r>
      <w:proofErr w:type="spellStart"/>
      <w:r w:rsidRPr="00DE0EB2">
        <w:rPr>
          <w:rFonts w:ascii="Palatino Linotype" w:hAnsi="Palatino Linotype"/>
          <w:i/>
          <w:iCs/>
          <w:sz w:val="20"/>
          <w:szCs w:val="20"/>
        </w:rPr>
        <w:t>Prevotella</w:t>
      </w:r>
      <w:proofErr w:type="spellEnd"/>
      <w:r w:rsidRPr="00DE0EB2">
        <w:rPr>
          <w:rFonts w:ascii="Palatino Linotype" w:hAnsi="Palatino Linotype"/>
          <w:i/>
          <w:iCs/>
          <w:sz w:val="20"/>
          <w:szCs w:val="20"/>
        </w:rPr>
        <w:t xml:space="preserve">/Bacteroides </w:t>
      </w:r>
      <w:r w:rsidRPr="00DE0EB2">
        <w:rPr>
          <w:rFonts w:ascii="Palatino Linotype" w:hAnsi="Palatino Linotype"/>
          <w:sz w:val="20"/>
          <w:szCs w:val="20"/>
        </w:rPr>
        <w:t xml:space="preserve">ratio or higher </w:t>
      </w:r>
      <w:proofErr w:type="spellStart"/>
      <w:r w:rsidRPr="00DE0EB2">
        <w:rPr>
          <w:rFonts w:ascii="Palatino Linotype" w:hAnsi="Palatino Linotype"/>
          <w:i/>
          <w:iCs/>
          <w:sz w:val="20"/>
          <w:szCs w:val="20"/>
        </w:rPr>
        <w:t>Prevotella</w:t>
      </w:r>
      <w:proofErr w:type="spellEnd"/>
      <w:r w:rsidRPr="00DE0EB2">
        <w:rPr>
          <w:rFonts w:ascii="Palatino Linotype" w:hAnsi="Palatino Linotype"/>
          <w:i/>
          <w:iCs/>
          <w:sz w:val="20"/>
          <w:szCs w:val="20"/>
        </w:rPr>
        <w:t xml:space="preserve"> spp. </w:t>
      </w:r>
      <w:r w:rsidRPr="00DE0EB2">
        <w:rPr>
          <w:rFonts w:ascii="Palatino Linotype" w:hAnsi="Palatino Linotype"/>
          <w:sz w:val="20"/>
          <w:szCs w:val="20"/>
        </w:rPr>
        <w:t xml:space="preserve">overall at baseline, may be more likely to respond favorably to dietary fiber interventions, though this is not a consistent observation </w:t>
      </w:r>
      <w:r w:rsidR="00311868" w:rsidRPr="00DE0EB2">
        <w:rPr>
          <w:rFonts w:ascii="Palatino Linotype" w:hAnsi="Palatino Linotype"/>
          <w:sz w:val="20"/>
          <w:szCs w:val="20"/>
        </w:rPr>
        <w:fldChar w:fldCharType="begin" w:fldLock="1"/>
      </w:r>
      <w:r w:rsidR="00534BBA">
        <w:rPr>
          <w:rFonts w:ascii="Palatino Linotype" w:hAnsi="Palatino Linotype"/>
          <w:sz w:val="20"/>
          <w:szCs w:val="20"/>
        </w:rPr>
        <w:instrText>ADDIN CSL_CITATION {"citationItems":[{"id":"ITEM-1","itemData":{"DOI":"10.3390/nu9020125","ISSN":"20726643","abstract":"Interest is rapidly growing around the role of the human gut microbiota in facilitating beneficial health effects associated with consumption of dietary fiber. An evidence map of current research activity in this areawas created using a newly developed database of dietary fiber intervention studies in humans to identify studies with the following broad outcomes: (1) modulation of colonic microflora, and/or (2) colonic fermentation/short-chain fatty acid concentration. Study design characteristics, fiber exposures, and outcome categories were summarized. A sub-analysis described oligosaccharides and bacterial composition in greater detail. One hundred eighty-eight relevant studies were identified. The fiber categories represented by the most studies were oligosaccharides (20%), resistant starch (16%), and chemically synthesized fibers (15%). Short-chain fatty acid concentration (47%) and bacterial composition (88%) were the most frequently studied outcomes. Whole-diet interventions, measures of bacterial activity, and studies in metabolically at-risk subjects were identified as potential gaps in the evidence. This evidence map efficiently captured the variability in characteristics of expanding research on dietary fiber, gut microbiota, and physiological health benefits, and identified areas that may benefit from further research. We hope that this evidence map will provide a resource for researchers to direct new intervention studies and meta-analyses.","author":[{"dropping-particle":"","family":"Sawicki","given":"Caleigh M.","non-dropping-particle":"","parse-names":false,"suffix":""},{"dropping-particle":"","family":"Livingston","given":"Kara A.","non-dropping-particle":"","parse-names":false,"suffix":""},{"dropping-particle":"","family":"Obin","given":"Martin","non-dropping-particle":"","parse-names":false,"suffix":""},{"dropping-particle":"","family":"Roberts","given":"Susan B.","non-dropping-particle":"","parse-names":false,"suffix":""},{"dropping-particle":"","family":"Chung","given":"Mei","non-dropping-particle":"","parse-names":false,"suffix":""},{"dropping-particle":"","family":"McKeown","given":"Nicola M.","non-dropping-particle":"","parse-names":false,"suffix":""}],"container-title":"Nutrients","id":"ITEM-1","issued":{"date-parts":[["2017"]]},"title":"Dietary fiber and the human gut microbiota: Application of evidence mapping methodology","type":"article-journal"},"uris":["http://www.mendeley.com/documents/?uuid=2c77ef55-b895-338d-bc32-55c13a6809dc"]}],"mendeley":{"formattedCitation":"(60)","plainTextFormattedCitation":"(60)","previouslyFormattedCitation":"(Sawicki et al. 2017)"},"properties":{"noteIndex":0},"schema":"https://github.com/citation-style-language/schema/raw/master/csl-citation.json"}</w:instrText>
      </w:r>
      <w:r w:rsidR="00311868" w:rsidRPr="00DE0EB2">
        <w:rPr>
          <w:rFonts w:ascii="Palatino Linotype" w:hAnsi="Palatino Linotype"/>
          <w:sz w:val="20"/>
          <w:szCs w:val="20"/>
        </w:rPr>
        <w:fldChar w:fldCharType="separate"/>
      </w:r>
      <w:r w:rsidR="00534BBA" w:rsidRPr="00534BBA">
        <w:rPr>
          <w:rFonts w:ascii="Palatino Linotype" w:hAnsi="Palatino Linotype"/>
          <w:noProof/>
          <w:sz w:val="20"/>
          <w:szCs w:val="20"/>
        </w:rPr>
        <w:t>(60)</w:t>
      </w:r>
      <w:r w:rsidR="00311868" w:rsidRPr="00DE0EB2">
        <w:rPr>
          <w:rFonts w:ascii="Palatino Linotype" w:hAnsi="Palatino Linotype"/>
          <w:sz w:val="20"/>
          <w:szCs w:val="20"/>
        </w:rPr>
        <w:fldChar w:fldCharType="end"/>
      </w:r>
      <w:r w:rsidR="00A45AA2">
        <w:rPr>
          <w:rFonts w:ascii="Palatino Linotype" w:hAnsi="Palatino Linotype"/>
          <w:sz w:val="20"/>
          <w:szCs w:val="20"/>
        </w:rPr>
        <w:fldChar w:fldCharType="begin" w:fldLock="1"/>
      </w:r>
      <w:r w:rsidR="00534BBA">
        <w:rPr>
          <w:rFonts w:ascii="Palatino Linotype" w:hAnsi="Palatino Linotype"/>
          <w:sz w:val="20"/>
          <w:szCs w:val="20"/>
        </w:rPr>
        <w:instrText>ADDIN CSL_CITATION {"citationItems":[{"id":"ITEM-1","itemData":{"DOI":"10.3390/nu12030859","ISSN":"2072-6643 (Electronic)","PMID":"32210176","abstract":"New knowledge about the gut microbiota and its interaction with the host's metabolic  regulation has emerged during the last few decades. Several factors may affect the composition of the gut microbiota, including dietary fiber. Dietary fiber is not hydrolyzed by human digestive enzymes, but it is acted upon by gut microbes, and metabolites like short-chain fatty acids are produced. The short-chain fatty acids may be absorbed into the circulation and affect metabolic regulation in the host or be a substrate for other microbes. Some studies have shown improved insulin sensitivity, weight regulation, and reduced inflammation with increases in gut-derived short-chain fatty acids, all of which may reduce the risk of developing metabolic diseases. To what extent a dietary intervention with fiber may affect the human gut microbiota and hence metabolic regulation, is however, currently not well described. The aim of the present review is to summarize recent research on human randomized, controlled intervention studies investigating the effect of dietary fiber on gut microbiota and metabolic regulation. Metabolic regulation is discussed with respect to markers relating to glycemic regulation and lipid metabolism. Taken together, the papers on which the current review is based, suggest that dietary fiber has the potential to change the gut microbiota and alter metabolic regulation. However, due to the heterogeneity of the studies, a firm conclusion describing the causal relationship between gut microbiota and metabolic regulation remains elusive.","author":[{"dropping-particle":"","family":"Myhrstad","given":"Mari C W","non-dropping-particle":"","parse-names":false,"suffix":""},{"dropping-particle":"","family":"Tunsjø","given":"Hege","non-dropping-particle":"","parse-names":false,"suffix":""},{"dropping-particle":"","family":"Charnock","given":"Colin","non-dropping-particle":"","parse-names":false,"suffix":""},{"dropping-particle":"","family":"Telle-Hansen","given":"Vibeke H","non-dropping-particle":"","parse-names":false,"suffix":""}],"container-title":"Nutrients","id":"ITEM-1","issue":"3","issued":{"date-parts":[["2020","3"]]},"language":"eng","title":"Dietary Fiber, Gut Microbiota, and Metabolic Regulation-Current Status in Human  Randomized Trials.","type":"article-journal","volume":"12"},"uris":["http://www.mendeley.com/documents/?uuid=e8f00fa8-7b5c-4b4e-b25b-8c02a4594bcb"]}],"mendeley":{"formattedCitation":"(57)","plainTextFormattedCitation":"(57)","previouslyFormattedCitation":"(Myhrstad et al. 2020)"},"properties":{"noteIndex":0},"schema":"https://github.com/citation-style-language/schema/raw/master/csl-citation.json"}</w:instrText>
      </w:r>
      <w:r w:rsidR="00A45AA2">
        <w:rPr>
          <w:rFonts w:ascii="Palatino Linotype" w:hAnsi="Palatino Linotype"/>
          <w:sz w:val="20"/>
          <w:szCs w:val="20"/>
        </w:rPr>
        <w:fldChar w:fldCharType="separate"/>
      </w:r>
      <w:r w:rsidR="00534BBA" w:rsidRPr="00534BBA">
        <w:rPr>
          <w:rFonts w:ascii="Palatino Linotype" w:hAnsi="Palatino Linotype"/>
          <w:noProof/>
          <w:sz w:val="20"/>
          <w:szCs w:val="20"/>
        </w:rPr>
        <w:t>(57)</w:t>
      </w:r>
      <w:r w:rsidR="00A45AA2">
        <w:rPr>
          <w:rFonts w:ascii="Palatino Linotype" w:hAnsi="Palatino Linotype"/>
          <w:sz w:val="20"/>
          <w:szCs w:val="20"/>
        </w:rPr>
        <w:fldChar w:fldCharType="end"/>
      </w:r>
      <w:r w:rsidRPr="00DE0EB2">
        <w:rPr>
          <w:rFonts w:ascii="Palatino Linotype" w:hAnsi="Palatino Linotype"/>
          <w:sz w:val="20"/>
          <w:szCs w:val="20"/>
        </w:rPr>
        <w:t xml:space="preserve">. However, due to the small relative abundance of </w:t>
      </w:r>
      <w:proofErr w:type="spellStart"/>
      <w:r w:rsidRPr="00DE0EB2">
        <w:rPr>
          <w:rFonts w:ascii="Palatino Linotype" w:hAnsi="Palatino Linotype"/>
          <w:i/>
          <w:iCs/>
          <w:sz w:val="20"/>
          <w:szCs w:val="20"/>
        </w:rPr>
        <w:t>Prevotella</w:t>
      </w:r>
      <w:proofErr w:type="spellEnd"/>
      <w:r w:rsidRPr="00DE0EB2">
        <w:rPr>
          <w:rFonts w:ascii="Palatino Linotype" w:hAnsi="Palatino Linotype"/>
          <w:sz w:val="20"/>
          <w:szCs w:val="20"/>
        </w:rPr>
        <w:t xml:space="preserve"> in our study, we were not able to assess this relationship. </w:t>
      </w:r>
      <w:r w:rsidR="0043369A" w:rsidRPr="00DE0EB2">
        <w:rPr>
          <w:rFonts w:ascii="Palatino Linotype" w:hAnsi="Palatino Linotype"/>
          <w:sz w:val="20"/>
          <w:szCs w:val="20"/>
        </w:rPr>
        <w:t xml:space="preserve">In our study we found significant alterations </w:t>
      </w:r>
      <w:r w:rsidR="00376111" w:rsidRPr="00DE0EB2">
        <w:rPr>
          <w:rFonts w:ascii="Palatino Linotype" w:hAnsi="Palatino Linotype"/>
          <w:sz w:val="20"/>
          <w:szCs w:val="20"/>
        </w:rPr>
        <w:t>at the</w:t>
      </w:r>
      <w:r w:rsidR="0043369A" w:rsidRPr="00DE0EB2">
        <w:rPr>
          <w:rFonts w:ascii="Palatino Linotype" w:hAnsi="Palatino Linotype"/>
          <w:sz w:val="20"/>
          <w:szCs w:val="20"/>
        </w:rPr>
        <w:t xml:space="preserve"> phyl</w:t>
      </w:r>
      <w:r w:rsidR="00376111" w:rsidRPr="00DE0EB2">
        <w:rPr>
          <w:rFonts w:ascii="Palatino Linotype" w:hAnsi="Palatino Linotype"/>
          <w:sz w:val="20"/>
          <w:szCs w:val="20"/>
        </w:rPr>
        <w:t>um and genus level</w:t>
      </w:r>
      <w:r w:rsidR="0043369A" w:rsidRPr="00DE0EB2">
        <w:rPr>
          <w:rFonts w:ascii="Palatino Linotype" w:hAnsi="Palatino Linotype"/>
          <w:sz w:val="20"/>
          <w:szCs w:val="20"/>
        </w:rPr>
        <w:t xml:space="preserve">, </w:t>
      </w:r>
      <w:r w:rsidR="00376111" w:rsidRPr="00DE0EB2">
        <w:rPr>
          <w:rFonts w:ascii="Palatino Linotype" w:hAnsi="Palatino Linotype"/>
          <w:sz w:val="20"/>
          <w:szCs w:val="20"/>
        </w:rPr>
        <w:t xml:space="preserve">with </w:t>
      </w:r>
      <w:r w:rsidR="00311868" w:rsidRPr="00DE0EB2">
        <w:rPr>
          <w:rFonts w:ascii="Palatino Linotype" w:hAnsi="Palatino Linotype"/>
          <w:sz w:val="20"/>
          <w:szCs w:val="20"/>
        </w:rPr>
        <w:t>decreases</w:t>
      </w:r>
      <w:r w:rsidR="00376111" w:rsidRPr="00DE0EB2">
        <w:rPr>
          <w:rFonts w:ascii="Palatino Linotype" w:hAnsi="Palatino Linotype"/>
          <w:sz w:val="20"/>
          <w:szCs w:val="20"/>
        </w:rPr>
        <w:t xml:space="preserve"> in</w:t>
      </w:r>
      <w:r w:rsidR="0043369A" w:rsidRPr="00DE0EB2">
        <w:rPr>
          <w:rFonts w:ascii="Palatino Linotype" w:hAnsi="Palatino Linotype"/>
          <w:sz w:val="20"/>
          <w:szCs w:val="20"/>
        </w:rPr>
        <w:t xml:space="preserve"> Cyanobacteria, </w:t>
      </w:r>
      <w:r w:rsidR="00376111" w:rsidRPr="00DE0EB2">
        <w:rPr>
          <w:rFonts w:ascii="Palatino Linotype" w:hAnsi="Palatino Linotype"/>
          <w:sz w:val="20"/>
          <w:szCs w:val="20"/>
        </w:rPr>
        <w:t xml:space="preserve">and </w:t>
      </w:r>
      <w:r w:rsidR="00311868" w:rsidRPr="00DE0EB2">
        <w:rPr>
          <w:rFonts w:ascii="Palatino Linotype" w:hAnsi="Palatino Linotype"/>
          <w:sz w:val="20"/>
          <w:szCs w:val="20"/>
        </w:rPr>
        <w:t xml:space="preserve">increases in </w:t>
      </w:r>
      <w:r w:rsidR="00376111" w:rsidRPr="00DE0EB2">
        <w:rPr>
          <w:rFonts w:ascii="Palatino Linotype" w:hAnsi="Palatino Linotype"/>
          <w:i/>
          <w:iCs/>
          <w:sz w:val="20"/>
          <w:szCs w:val="20"/>
        </w:rPr>
        <w:t xml:space="preserve">Clostridium </w:t>
      </w:r>
      <w:r w:rsidR="00376111" w:rsidRPr="00DE0EB2">
        <w:rPr>
          <w:rFonts w:ascii="Palatino Linotype" w:hAnsi="Palatino Linotype"/>
          <w:sz w:val="20"/>
          <w:szCs w:val="20"/>
        </w:rPr>
        <w:t xml:space="preserve">and </w:t>
      </w:r>
      <w:proofErr w:type="spellStart"/>
      <w:r w:rsidR="00376111" w:rsidRPr="00DE0EB2">
        <w:rPr>
          <w:rFonts w:ascii="Palatino Linotype" w:hAnsi="Palatino Linotype"/>
          <w:i/>
          <w:iCs/>
          <w:sz w:val="20"/>
          <w:szCs w:val="20"/>
        </w:rPr>
        <w:t>Lachnospira</w:t>
      </w:r>
      <w:proofErr w:type="spellEnd"/>
      <w:r w:rsidR="00376111" w:rsidRPr="00DE0EB2">
        <w:rPr>
          <w:rFonts w:ascii="Palatino Linotype" w:hAnsi="Palatino Linotype"/>
          <w:i/>
          <w:iCs/>
          <w:sz w:val="20"/>
          <w:szCs w:val="20"/>
        </w:rPr>
        <w:t xml:space="preserve"> </w:t>
      </w:r>
      <w:r w:rsidR="0043369A" w:rsidRPr="00DE0EB2">
        <w:rPr>
          <w:rFonts w:ascii="Palatino Linotype" w:hAnsi="Palatino Linotype"/>
          <w:sz w:val="20"/>
          <w:szCs w:val="20"/>
        </w:rPr>
        <w:t xml:space="preserve">in response to the prebiotic intervention. </w:t>
      </w:r>
      <w:r w:rsidR="00834005" w:rsidRPr="00DE0EB2">
        <w:rPr>
          <w:rFonts w:ascii="Palatino Linotype" w:hAnsi="Palatino Linotype"/>
          <w:sz w:val="20"/>
          <w:szCs w:val="20"/>
        </w:rPr>
        <w:t>Likewise, in several dietary fiber intervention</w:t>
      </w:r>
      <w:r w:rsidR="00A21047" w:rsidRPr="00DE0EB2">
        <w:rPr>
          <w:rFonts w:ascii="Palatino Linotype" w:hAnsi="Palatino Linotype"/>
          <w:sz w:val="20"/>
          <w:szCs w:val="20"/>
        </w:rPr>
        <w:t xml:space="preserve"> (supplement and whole food)</w:t>
      </w:r>
      <w:r w:rsidR="00834005" w:rsidRPr="00DE0EB2">
        <w:rPr>
          <w:rFonts w:ascii="Palatino Linotype" w:hAnsi="Palatino Linotype"/>
          <w:sz w:val="20"/>
          <w:szCs w:val="20"/>
        </w:rPr>
        <w:t xml:space="preserve"> trials and weight loss studies, </w:t>
      </w:r>
      <w:r w:rsidR="00376111" w:rsidRPr="00DE0EB2">
        <w:rPr>
          <w:rFonts w:ascii="Palatino Linotype" w:hAnsi="Palatino Linotype"/>
          <w:sz w:val="20"/>
          <w:szCs w:val="20"/>
        </w:rPr>
        <w:t xml:space="preserve">both </w:t>
      </w:r>
      <w:r w:rsidR="00376111" w:rsidRPr="00DE0EB2">
        <w:rPr>
          <w:rFonts w:ascii="Palatino Linotype" w:hAnsi="Palatino Linotype"/>
          <w:i/>
          <w:iCs/>
          <w:sz w:val="20"/>
          <w:szCs w:val="20"/>
        </w:rPr>
        <w:t xml:space="preserve">Clostridium </w:t>
      </w:r>
      <w:r w:rsidR="00376111" w:rsidRPr="00DE0EB2">
        <w:rPr>
          <w:rFonts w:ascii="Palatino Linotype" w:hAnsi="Palatino Linotype"/>
          <w:sz w:val="20"/>
          <w:szCs w:val="20"/>
        </w:rPr>
        <w:t xml:space="preserve">and </w:t>
      </w:r>
      <w:proofErr w:type="spellStart"/>
      <w:r w:rsidR="00376111" w:rsidRPr="00DE0EB2">
        <w:rPr>
          <w:rFonts w:ascii="Palatino Linotype" w:hAnsi="Palatino Linotype"/>
          <w:i/>
          <w:iCs/>
          <w:sz w:val="20"/>
          <w:szCs w:val="20"/>
        </w:rPr>
        <w:t>Lachnospira</w:t>
      </w:r>
      <w:proofErr w:type="spellEnd"/>
      <w:r w:rsidR="00376111" w:rsidRPr="00DE0EB2">
        <w:rPr>
          <w:rFonts w:ascii="Palatino Linotype" w:hAnsi="Palatino Linotype"/>
          <w:i/>
          <w:iCs/>
          <w:sz w:val="20"/>
          <w:szCs w:val="20"/>
        </w:rPr>
        <w:t xml:space="preserve"> </w:t>
      </w:r>
      <w:r w:rsidR="00376111" w:rsidRPr="00DE0EB2">
        <w:rPr>
          <w:rFonts w:ascii="Palatino Linotype" w:hAnsi="Palatino Linotype"/>
          <w:sz w:val="20"/>
          <w:szCs w:val="20"/>
        </w:rPr>
        <w:t>tend to increase</w:t>
      </w:r>
      <w:r w:rsidR="00A21047" w:rsidRPr="00DE0EB2">
        <w:rPr>
          <w:rFonts w:ascii="Palatino Linotype" w:hAnsi="Palatino Linotype"/>
          <w:sz w:val="20"/>
          <w:szCs w:val="20"/>
        </w:rPr>
        <w:t xml:space="preserve">; though these results are mixed </w:t>
      </w:r>
      <w:r w:rsidR="00311868" w:rsidRPr="00DE0EB2">
        <w:rPr>
          <w:rFonts w:ascii="Palatino Linotype" w:hAnsi="Palatino Linotype"/>
          <w:sz w:val="20"/>
          <w:szCs w:val="20"/>
        </w:rPr>
        <w:fldChar w:fldCharType="begin" w:fldLock="1"/>
      </w:r>
      <w:r w:rsidR="00534BBA">
        <w:rPr>
          <w:rFonts w:ascii="Palatino Linotype" w:hAnsi="Palatino Linotype"/>
          <w:sz w:val="20"/>
          <w:szCs w:val="20"/>
        </w:rPr>
        <w:instrText>ADDIN CSL_CITATION {"citationItems":[{"id":"ITEM-1","itemData":{"DOI":"10.3390/nu9020125","ISSN":"20726643","abstract":"Interest is rapidly growing around the role of the human gut microbiota in facilitating beneficial health effects associated with consumption of dietary fiber. An evidence map of current research activity in this areawas created using a newly developed database of dietary fiber intervention studies in humans to identify studies with the following broad outcomes: (1) modulation of colonic microflora, and/or (2) colonic fermentation/short-chain fatty acid concentration. Study design characteristics, fiber exposures, and outcome categories were summarized. A sub-analysis described oligosaccharides and bacterial composition in greater detail. One hundred eighty-eight relevant studies were identified. The fiber categories represented by the most studies were oligosaccharides (20%), resistant starch (16%), and chemically synthesized fibers (15%). Short-chain fatty acid concentration (47%) and bacterial composition (88%) were the most frequently studied outcomes. Whole-diet interventions, measures of bacterial activity, and studies in metabolically at-risk subjects were identified as potential gaps in the evidence. This evidence map efficiently captured the variability in characteristics of expanding research on dietary fiber, gut microbiota, and physiological health benefits, and identified areas that may benefit from further research. We hope that this evidence map will provide a resource for researchers to direct new intervention studies and meta-analyses.","author":[{"dropping-particle":"","family":"Sawicki","given":"Caleigh M.","non-dropping-particle":"","parse-names":false,"suffix":""},{"dropping-particle":"","family":"Livingston","given":"Kara A.","non-dropping-particle":"","parse-names":false,"suffix":""},{"dropping-particle":"","family":"Obin","given":"Martin","non-dropping-particle":"","parse-names":false,"suffix":""},{"dropping-particle":"","family":"Roberts","given":"Susan B.","non-dropping-particle":"","parse-names":false,"suffix":""},{"dropping-particle":"","family":"Chung","given":"Mei","non-dropping-particle":"","parse-names":false,"suffix":""},{"dropping-particle":"","family":"McKeown","given":"Nicola M.","non-dropping-particle":"","parse-names":false,"suffix":""}],"container-title":"Nutrients","id":"ITEM-1","issued":{"date-parts":[["2017"]]},"title":"Dietary fiber and the human gut microbiota: Application of evidence mapping methodology","type":"article-journal"},"uris":["http://www.mendeley.com/documents/?uuid=2c77ef55-b895-338d-bc32-55c13a6809dc"]}],"mendeley":{"formattedCitation":"(60)","plainTextFormattedCitation":"(60)","previouslyFormattedCitation":"(Sawicki et al. 2017)"},"properties":{"noteIndex":0},"schema":"https://github.com/citation-style-language/schema/raw/master/csl-citation.json"}</w:instrText>
      </w:r>
      <w:r w:rsidR="00311868" w:rsidRPr="00DE0EB2">
        <w:rPr>
          <w:rFonts w:ascii="Palatino Linotype" w:hAnsi="Palatino Linotype"/>
          <w:sz w:val="20"/>
          <w:szCs w:val="20"/>
        </w:rPr>
        <w:fldChar w:fldCharType="separate"/>
      </w:r>
      <w:r w:rsidR="00534BBA" w:rsidRPr="00534BBA">
        <w:rPr>
          <w:rFonts w:ascii="Palatino Linotype" w:hAnsi="Palatino Linotype"/>
          <w:noProof/>
          <w:sz w:val="20"/>
          <w:szCs w:val="20"/>
        </w:rPr>
        <w:t>(60)</w:t>
      </w:r>
      <w:r w:rsidR="00311868" w:rsidRPr="00DE0EB2">
        <w:rPr>
          <w:rFonts w:ascii="Palatino Linotype" w:hAnsi="Palatino Linotype"/>
          <w:sz w:val="20"/>
          <w:szCs w:val="20"/>
        </w:rPr>
        <w:fldChar w:fldCharType="end"/>
      </w:r>
      <w:r w:rsidR="00A45AA2">
        <w:rPr>
          <w:rFonts w:ascii="Palatino Linotype" w:hAnsi="Palatino Linotype"/>
          <w:sz w:val="20"/>
          <w:szCs w:val="20"/>
        </w:rPr>
        <w:fldChar w:fldCharType="begin" w:fldLock="1"/>
      </w:r>
      <w:r w:rsidR="00534BBA">
        <w:rPr>
          <w:rFonts w:ascii="Palatino Linotype" w:hAnsi="Palatino Linotype"/>
          <w:sz w:val="20"/>
          <w:szCs w:val="20"/>
        </w:rPr>
        <w:instrText>ADDIN CSL_CITATION {"citationItems":[{"id":"ITEM-1","itemData":{"DOI":"10.3390/nu12030859","ISSN":"2072-6643 (Electronic)","PMID":"32210176","abstract":"New knowledge about the gut microbiota and its interaction with the host's metabolic  regulation has emerged during the last few decades. Several factors may affect the composition of the gut microbiota, including dietary fiber. Dietary fiber is not hydrolyzed by human digestive enzymes, but it is acted upon by gut microbes, and metabolites like short-chain fatty acids are produced. The short-chain fatty acids may be absorbed into the circulation and affect metabolic regulation in the host or be a substrate for other microbes. Some studies have shown improved insulin sensitivity, weight regulation, and reduced inflammation with increases in gut-derived short-chain fatty acids, all of which may reduce the risk of developing metabolic diseases. To what extent a dietary intervention with fiber may affect the human gut microbiota and hence metabolic regulation, is however, currently not well described. The aim of the present review is to summarize recent research on human randomized, controlled intervention studies investigating the effect of dietary fiber on gut microbiota and metabolic regulation. Metabolic regulation is discussed with respect to markers relating to glycemic regulation and lipid metabolism. Taken together, the papers on which the current review is based, suggest that dietary fiber has the potential to change the gut microbiota and alter metabolic regulation. However, due to the heterogeneity of the studies, a firm conclusion describing the causal relationship between gut microbiota and metabolic regulation remains elusive.","author":[{"dropping-particle":"","family":"Myhrstad","given":"Mari C W","non-dropping-particle":"","parse-names":false,"suffix":""},{"dropping-particle":"","family":"Tunsjø","given":"Hege","non-dropping-particle":"","parse-names":false,"suffix":""},{"dropping-particle":"","family":"Charnock","given":"Colin","non-dropping-particle":"","parse-names":false,"suffix":""},{"dropping-particle":"","family":"Telle-Hansen","given":"Vibeke H","non-dropping-particle":"","parse-names":false,"suffix":""}],"container-title":"Nutrients","id":"ITEM-1","issue":"3","issued":{"date-parts":[["2020","3"]]},"language":"eng","title":"Dietary Fiber, Gut Microbiota, and Metabolic Regulation-Current Status in Human  Randomized Trials.","type":"article-journal","volume":"12"},"uris":["http://www.mendeley.com/documents/?uuid=e8f00fa8-7b5c-4b4e-b25b-8c02a4594bcb"]}],"mendeley":{"formattedCitation":"(57)","plainTextFormattedCitation":"(57)","previouslyFormattedCitation":"(Myhrstad et al. 2020)"},"properties":{"noteIndex":0},"schema":"https://github.com/citation-style-language/schema/raw/master/csl-citation.json"}</w:instrText>
      </w:r>
      <w:r w:rsidR="00A45AA2">
        <w:rPr>
          <w:rFonts w:ascii="Palatino Linotype" w:hAnsi="Palatino Linotype"/>
          <w:sz w:val="20"/>
          <w:szCs w:val="20"/>
        </w:rPr>
        <w:fldChar w:fldCharType="separate"/>
      </w:r>
      <w:r w:rsidR="00534BBA" w:rsidRPr="00534BBA">
        <w:rPr>
          <w:rFonts w:ascii="Palatino Linotype" w:hAnsi="Palatino Linotype"/>
          <w:noProof/>
          <w:sz w:val="20"/>
          <w:szCs w:val="20"/>
        </w:rPr>
        <w:t>(57)</w:t>
      </w:r>
      <w:r w:rsidR="00A45AA2">
        <w:rPr>
          <w:rFonts w:ascii="Palatino Linotype" w:hAnsi="Palatino Linotype"/>
          <w:sz w:val="20"/>
          <w:szCs w:val="20"/>
        </w:rPr>
        <w:fldChar w:fldCharType="end"/>
      </w:r>
      <w:r w:rsidR="00A21047" w:rsidRPr="00DE0EB2">
        <w:rPr>
          <w:rFonts w:ascii="Palatino Linotype" w:hAnsi="Palatino Linotype"/>
          <w:sz w:val="20"/>
          <w:szCs w:val="20"/>
        </w:rPr>
        <w:t xml:space="preserve">. </w:t>
      </w:r>
      <w:r w:rsidR="00376111" w:rsidRPr="00DE0EB2">
        <w:rPr>
          <w:rFonts w:ascii="Palatino Linotype" w:hAnsi="Palatino Linotype"/>
          <w:sz w:val="20"/>
          <w:szCs w:val="20"/>
        </w:rPr>
        <w:t xml:space="preserve">Though we did not observe a significant increase in </w:t>
      </w:r>
      <w:r w:rsidR="00A21047" w:rsidRPr="00DE0EB2">
        <w:rPr>
          <w:rFonts w:ascii="Palatino Linotype" w:hAnsi="Palatino Linotype"/>
          <w:i/>
          <w:iCs/>
          <w:sz w:val="20"/>
          <w:szCs w:val="20"/>
        </w:rPr>
        <w:t>Bifidobacterium</w:t>
      </w:r>
      <w:r w:rsidR="00376111" w:rsidRPr="00DE0EB2">
        <w:rPr>
          <w:rFonts w:ascii="Palatino Linotype" w:hAnsi="Palatino Linotype"/>
          <w:sz w:val="20"/>
          <w:szCs w:val="20"/>
        </w:rPr>
        <w:t>, the trend was positive within the intervention group, which is similar to many fiber intervention studies</w:t>
      </w:r>
      <w:r w:rsidR="00954D87" w:rsidRPr="00DE0EB2">
        <w:rPr>
          <w:rFonts w:ascii="Palatino Linotype" w:hAnsi="Palatino Linotype"/>
          <w:sz w:val="20"/>
          <w:szCs w:val="20"/>
        </w:rPr>
        <w:t xml:space="preserve"> </w:t>
      </w:r>
      <w:r w:rsidR="00311868" w:rsidRPr="00DE0EB2">
        <w:rPr>
          <w:rFonts w:ascii="Palatino Linotype" w:hAnsi="Palatino Linotype"/>
          <w:sz w:val="20"/>
          <w:szCs w:val="20"/>
        </w:rPr>
        <w:fldChar w:fldCharType="begin" w:fldLock="1"/>
      </w:r>
      <w:r w:rsidR="00534BBA">
        <w:rPr>
          <w:rFonts w:ascii="Palatino Linotype" w:hAnsi="Palatino Linotype"/>
          <w:sz w:val="20"/>
          <w:szCs w:val="20"/>
        </w:rPr>
        <w:instrText>ADDIN CSL_CITATION {"citationItems":[{"id":"ITEM-1","itemData":{"DOI":"10.3390/nu9020125","ISSN":"20726643","abstract":"Interest is rapidly growing around the role of the human gut microbiota in facilitating beneficial health effects associated with consumption of dietary fiber. An evidence map of current research activity in this areawas created using a newly developed database of dietary fiber intervention studies in humans to identify studies with the following broad outcomes: (1) modulation of colonic microflora, and/or (2) colonic fermentation/short-chain fatty acid concentration. Study design characteristics, fiber exposures, and outcome categories were summarized. A sub-analysis described oligosaccharides and bacterial composition in greater detail. One hundred eighty-eight relevant studies were identified. The fiber categories represented by the most studies were oligosaccharides (20%), resistant starch (16%), and chemically synthesized fibers (15%). Short-chain fatty acid concentration (47%) and bacterial composition (88%) were the most frequently studied outcomes. Whole-diet interventions, measures of bacterial activity, and studies in metabolically at-risk subjects were identified as potential gaps in the evidence. This evidence map efficiently captured the variability in characteristics of expanding research on dietary fiber, gut microbiota, and physiological health benefits, and identified areas that may benefit from further research. We hope that this evidence map will provide a resource for researchers to direct new intervention studies and meta-analyses.","author":[{"dropping-particle":"","family":"Sawicki","given":"Caleigh M.","non-dropping-particle":"","parse-names":false,"suffix":""},{"dropping-particle":"","family":"Livingston","given":"Kara A.","non-dropping-particle":"","parse-names":false,"suffix":""},{"dropping-particle":"","family":"Obin","given":"Martin","non-dropping-particle":"","parse-names":false,"suffix":""},{"dropping-particle":"","family":"Roberts","given":"Susan B.","non-dropping-particle":"","parse-names":false,"suffix":""},{"dropping-particle":"","family":"Chung","given":"Mei","non-dropping-particle":"","parse-names":false,"suffix":""},{"dropping-particle":"","family":"McKeown","given":"Nicola M.","non-dropping-particle":"","parse-names":false,"suffix":""}],"container-title":"Nutrients","id":"ITEM-1","issued":{"date-parts":[["2017"]]},"title":"Dietary fiber and the human gut microbiota: Application of evidence mapping methodology","type":"article-journal"},"uris":["http://www.mendeley.com/documents/?uuid=2c77ef55-b895-338d-bc32-55c13a6809dc"]}],"mendeley":{"formattedCitation":"(60)","plainTextFormattedCitation":"(60)","previouslyFormattedCitation":"(Sawicki et al. 2017)"},"properties":{"noteIndex":0},"schema":"https://github.com/citation-style-language/schema/raw/master/csl-citation.json"}</w:instrText>
      </w:r>
      <w:r w:rsidR="00311868" w:rsidRPr="00DE0EB2">
        <w:rPr>
          <w:rFonts w:ascii="Palatino Linotype" w:hAnsi="Palatino Linotype"/>
          <w:sz w:val="20"/>
          <w:szCs w:val="20"/>
        </w:rPr>
        <w:fldChar w:fldCharType="separate"/>
      </w:r>
      <w:r w:rsidR="00534BBA" w:rsidRPr="00534BBA">
        <w:rPr>
          <w:rFonts w:ascii="Palatino Linotype" w:hAnsi="Palatino Linotype"/>
          <w:noProof/>
          <w:sz w:val="20"/>
          <w:szCs w:val="20"/>
        </w:rPr>
        <w:t>(60)</w:t>
      </w:r>
      <w:r w:rsidR="00311868" w:rsidRPr="00DE0EB2">
        <w:rPr>
          <w:rFonts w:ascii="Palatino Linotype" w:hAnsi="Palatino Linotype"/>
          <w:sz w:val="20"/>
          <w:szCs w:val="20"/>
        </w:rPr>
        <w:fldChar w:fldCharType="end"/>
      </w:r>
      <w:r w:rsidR="00A45AA2">
        <w:rPr>
          <w:rFonts w:ascii="Palatino Linotype" w:hAnsi="Palatino Linotype"/>
          <w:sz w:val="20"/>
          <w:szCs w:val="20"/>
        </w:rPr>
        <w:fldChar w:fldCharType="begin" w:fldLock="1"/>
      </w:r>
      <w:r w:rsidR="00534BBA">
        <w:rPr>
          <w:rFonts w:ascii="Palatino Linotype" w:hAnsi="Palatino Linotype"/>
          <w:sz w:val="20"/>
          <w:szCs w:val="20"/>
        </w:rPr>
        <w:instrText>ADDIN CSL_CITATION {"citationItems":[{"id":"ITEM-1","itemData":{"DOI":"10.3390/nu12030859","ISSN":"2072-6643 (Electronic)","PMID":"32210176","abstract":"New knowledge about the gut microbiota and its interaction with the host's metabolic  regulation has emerged during the last few decades. Several factors may affect the composition of the gut microbiota, including dietary fiber. Dietary fiber is not hydrolyzed by human digestive enzymes, but it is acted upon by gut microbes, and metabolites like short-chain fatty acids are produced. The short-chain fatty acids may be absorbed into the circulation and affect metabolic regulation in the host or be a substrate for other microbes. Some studies have shown improved insulin sensitivity, weight regulation, and reduced inflammation with increases in gut-derived short-chain fatty acids, all of which may reduce the risk of developing metabolic diseases. To what extent a dietary intervention with fiber may affect the human gut microbiota and hence metabolic regulation, is however, currently not well described. The aim of the present review is to summarize recent research on human randomized, controlled intervention studies investigating the effect of dietary fiber on gut microbiota and metabolic regulation. Metabolic regulation is discussed with respect to markers relating to glycemic regulation and lipid metabolism. Taken together, the papers on which the current review is based, suggest that dietary fiber has the potential to change the gut microbiota and alter metabolic regulation. However, due to the heterogeneity of the studies, a firm conclusion describing the causal relationship between gut microbiota and metabolic regulation remains elusive.","author":[{"dropping-particle":"","family":"Myhrstad","given":"Mari C W","non-dropping-particle":"","parse-names":false,"suffix":""},{"dropping-particle":"","family":"Tunsjø","given":"Hege","non-dropping-particle":"","parse-names":false,"suffix":""},{"dropping-particle":"","family":"Charnock","given":"Colin","non-dropping-particle":"","parse-names":false,"suffix":""},{"dropping-particle":"","family":"Telle-Hansen","given":"Vibeke H","non-dropping-particle":"","parse-names":false,"suffix":""}],"container-title":"Nutrients","id":"ITEM-1","issue":"3","issued":{"date-parts":[["2020","3"]]},"language":"eng","title":"Dietary Fiber, Gut Microbiota, and Metabolic Regulation-Current Status in Human  Randomized Trials.","type":"article-journal","volume":"12"},"uris":["http://www.mendeley.com/documents/?uuid=e8f00fa8-7b5c-4b4e-b25b-8c02a4594bcb"]}],"mendeley":{"formattedCitation":"(57)","plainTextFormattedCitation":"(57)","previouslyFormattedCitation":"(Myhrstad et al. 2020)"},"properties":{"noteIndex":0},"schema":"https://github.com/citation-style-language/schema/raw/master/csl-citation.json"}</w:instrText>
      </w:r>
      <w:r w:rsidR="00A45AA2">
        <w:rPr>
          <w:rFonts w:ascii="Palatino Linotype" w:hAnsi="Palatino Linotype"/>
          <w:sz w:val="20"/>
          <w:szCs w:val="20"/>
        </w:rPr>
        <w:fldChar w:fldCharType="separate"/>
      </w:r>
      <w:r w:rsidR="00534BBA" w:rsidRPr="00534BBA">
        <w:rPr>
          <w:rFonts w:ascii="Palatino Linotype" w:hAnsi="Palatino Linotype"/>
          <w:noProof/>
          <w:sz w:val="20"/>
          <w:szCs w:val="20"/>
        </w:rPr>
        <w:t>(57)</w:t>
      </w:r>
      <w:r w:rsidR="00A45AA2">
        <w:rPr>
          <w:rFonts w:ascii="Palatino Linotype" w:hAnsi="Palatino Linotype"/>
          <w:sz w:val="20"/>
          <w:szCs w:val="20"/>
        </w:rPr>
        <w:fldChar w:fldCharType="end"/>
      </w:r>
      <w:r w:rsidR="00954D87" w:rsidRPr="00DE0EB2">
        <w:rPr>
          <w:rFonts w:ascii="Palatino Linotype" w:hAnsi="Palatino Linotype"/>
          <w:sz w:val="20"/>
          <w:szCs w:val="20"/>
        </w:rPr>
        <w:t>.</w:t>
      </w:r>
      <w:r w:rsidR="00672F34" w:rsidRPr="00DE0EB2">
        <w:rPr>
          <w:rFonts w:ascii="Palatino Linotype" w:hAnsi="Palatino Linotype"/>
          <w:sz w:val="20"/>
          <w:szCs w:val="20"/>
        </w:rPr>
        <w:t xml:space="preserve"> </w:t>
      </w:r>
      <w:r w:rsidR="00954D87" w:rsidRPr="00DE0EB2">
        <w:rPr>
          <w:rFonts w:ascii="Palatino Linotype" w:hAnsi="Palatino Linotype"/>
          <w:sz w:val="20"/>
          <w:szCs w:val="20"/>
        </w:rPr>
        <w:t xml:space="preserve"> </w:t>
      </w:r>
      <w:r w:rsidR="001D20F1" w:rsidRPr="00DE0EB2">
        <w:rPr>
          <w:rFonts w:ascii="Palatino Linotype" w:hAnsi="Palatino Linotype"/>
          <w:sz w:val="20"/>
          <w:szCs w:val="20"/>
        </w:rPr>
        <w:t xml:space="preserve">The commonality among these taxa, </w:t>
      </w:r>
      <w:r w:rsidR="001D20F1" w:rsidRPr="00DE0EB2">
        <w:rPr>
          <w:rFonts w:ascii="Palatino Linotype" w:hAnsi="Palatino Linotype"/>
          <w:i/>
          <w:iCs/>
          <w:sz w:val="20"/>
          <w:szCs w:val="20"/>
        </w:rPr>
        <w:t xml:space="preserve">Bifidobacterium, Clostridium </w:t>
      </w:r>
      <w:r w:rsidR="001D20F1" w:rsidRPr="00DE0EB2">
        <w:rPr>
          <w:rFonts w:ascii="Palatino Linotype" w:hAnsi="Palatino Linotype"/>
          <w:sz w:val="20"/>
          <w:szCs w:val="20"/>
        </w:rPr>
        <w:t xml:space="preserve">and </w:t>
      </w:r>
      <w:proofErr w:type="spellStart"/>
      <w:r w:rsidR="001D20F1" w:rsidRPr="00DE0EB2">
        <w:rPr>
          <w:rFonts w:ascii="Palatino Linotype" w:hAnsi="Palatino Linotype"/>
          <w:i/>
          <w:iCs/>
          <w:sz w:val="20"/>
          <w:szCs w:val="20"/>
        </w:rPr>
        <w:t>Lachnospira</w:t>
      </w:r>
      <w:proofErr w:type="spellEnd"/>
      <w:r w:rsidR="001D20F1" w:rsidRPr="00DE0EB2">
        <w:rPr>
          <w:rFonts w:ascii="Palatino Linotype" w:hAnsi="Palatino Linotype"/>
          <w:sz w:val="20"/>
          <w:szCs w:val="20"/>
        </w:rPr>
        <w:t xml:space="preserve">, are their ability to produce SCFAs, among other key factors. SCFAs, </w:t>
      </w:r>
      <w:r w:rsidR="003A1393" w:rsidRPr="00DE0EB2">
        <w:rPr>
          <w:rFonts w:ascii="Palatino Linotype" w:hAnsi="Palatino Linotype"/>
          <w:sz w:val="20"/>
          <w:szCs w:val="20"/>
        </w:rPr>
        <w:t xml:space="preserve">which are produced by bacterial fermentation of carbohydrates not accessible to the host, provide energy resources to the host, and </w:t>
      </w:r>
      <w:r w:rsidR="00311868" w:rsidRPr="00DE0EB2">
        <w:rPr>
          <w:rFonts w:ascii="Palatino Linotype" w:hAnsi="Palatino Linotype"/>
          <w:sz w:val="20"/>
          <w:szCs w:val="20"/>
        </w:rPr>
        <w:t>potentially</w:t>
      </w:r>
      <w:r w:rsidR="003A1393" w:rsidRPr="00DE0EB2">
        <w:rPr>
          <w:rFonts w:ascii="Palatino Linotype" w:hAnsi="Palatino Linotype"/>
          <w:sz w:val="20"/>
          <w:szCs w:val="20"/>
        </w:rPr>
        <w:t xml:space="preserve"> regulate metabolic homeostasis; lipogenesis and gluconeogenesis</w:t>
      </w:r>
      <w:r w:rsidR="003E72AD" w:rsidRPr="00DE0EB2">
        <w:rPr>
          <w:rFonts w:ascii="Palatino Linotype" w:hAnsi="Palatino Linotype"/>
          <w:sz w:val="20"/>
          <w:szCs w:val="20"/>
        </w:rPr>
        <w:t xml:space="preserve"> </w:t>
      </w:r>
      <w:r w:rsidR="003E72AD" w:rsidRPr="00DE0EB2">
        <w:rPr>
          <w:rFonts w:ascii="Palatino Linotype" w:hAnsi="Palatino Linotype"/>
          <w:sz w:val="20"/>
          <w:szCs w:val="20"/>
        </w:rPr>
        <w:fldChar w:fldCharType="begin" w:fldLock="1"/>
      </w:r>
      <w:r w:rsidR="00534BBA">
        <w:rPr>
          <w:rFonts w:ascii="Palatino Linotype" w:hAnsi="Palatino Linotype"/>
          <w:sz w:val="20"/>
          <w:szCs w:val="20"/>
        </w:rPr>
        <w:instrText>ADDIN CSL_CITATION {"citationItems":[{"id":"ITEM-1","itemData":{"DOI":"10.1016/j.cell.2013.12.016","ISSN":"00928674","PMID":"24412651","abstract":"Soluble dietary fibers promote metabolic benefits on body weight and glucose control, but underlying mechanisms are poorly understood. Recent evidence indicates that intestinal gluconeogenesis (IGN) has beneficial effects on glucose and energy homeostasis. Here, we show that the short-chain fatty acids (SCFAs) propionate and butyrate, which are generated by fermentation of soluble fiber by the gut microbiota, activate IGN via complementary mechanisms. Butyrate activates IGN gene expression through a cAMP-dependent mechanism, while propionate, itself a substrate of IGN, activates IGN gene expression via a gut-brain neural circuit involving the fatty acid receptor FFAR3. The metabolic benefits on body weight and glucose control induced by SCFAs or dietary fiber in normal mice are absent in mice deficient for IGN, despite similar modifications in gut microbiota composition. Thus, the regulation of IGN is necessary for the metabolic benefits associated with SCFAs and soluble fiber. © 2014 Elsevier Inc.","author":[{"dropping-particle":"","family":"Vadder","given":"Filipe","non-dropping-particle":"De","parse-names":false,"suffix":""},{"dropping-particle":"","family":"Kovatcheva-Datchary","given":"Petia","non-dropping-particle":"","parse-names":false,"suffix":""},{"dropping-particle":"","family":"Goncalves","given":"Daisy","non-dropping-particle":"","parse-names":false,"suffix":""},{"dropping-particle":"","family":"Vinera","given":"Jennifer","non-dropping-particle":"","parse-names":false,"suffix":""},{"dropping-particle":"","family":"Zitoun","given":"Carine","non-dropping-particle":"","parse-names":false,"suffix":""},{"dropping-particle":"","family":"Duchampt","given":"Adeline","non-dropping-particle":"","parse-names":false,"suffix":""},{"dropping-particle":"","family":"Bäckhed","given":"Fredrik","non-dropping-particle":"","parse-names":false,"suffix":""},{"dropping-particle":"","family":"Mithieux","given":"Gilles","non-dropping-particle":"","parse-names":false,"suffix":""}],"container-title":"Cell","id":"ITEM-1","issued":{"date-parts":[["2014"]]},"title":"Microbiota-generated metabolites promote metabolic benefits via gut-brain neural circuits","type":"article-journal"},"uris":["http://www.mendeley.com/documents/?uuid=8cf280ca-7a32-450f-b18e-27f3417b1629"]},{"id":"ITEM-2","itemData":{"DOI":"10.1051/rnd:19800725","ISSN":"01811916","PMID":"7349486","abstract":"The arteriovenous differences in the caecum of the rat have been compared for volatile fatty acids (VFA) and for electrolytes. Our results suggest the possibility of an exchange between VFA and chloride at the level of the caecal wall, rather than a net exchange between VFA and bicarbonate; however, the role of bicarbonate or Cl- at the cellular level is still unknown. Acetate uptake by the liver was enhanced when acetate in the afferent plasma was increased in fed as in starved rats, showing that acetyl CoA synthetase was still active during starvation. A release of endogenous acetate was only observed in situations of very active ketogenesis (starvation at the end of pregnancy). In physiological conditions, propionate and butyrate reaching the liver were almost quantitatively removed. However, butyrate was taken up by the liver at a higher rate than propionate after intracecal loads. Propionate was very efficiently utilized as a glucogenic substrate and without noticeable disturbance of lactate metabolism. After administration of acetate loads in starved rats, hepatic ketogenesis increased slightly. There was a marked difference between ketogenesis from butyrate in fed and starved rats. The low ketogenesis from butyrate in the fed rats stressed the important role of metabolic pathways of acetyl-CoA utilization in the control of ketogenesis. In contrast to alanine or lactate, propionate was poorly antiketogenic in the rat.","author":[{"dropping-particle":"","family":"Rémésy","given":"C.","non-dropping-particle":"","parse-names":false,"suffix":""},{"dropping-particle":"","family":"Demigné","given":"C.","non-dropping-particle":"","parse-names":false,"suffix":""},{"dropping-particle":"","family":"Chartier","given":"F.","non-dropping-particle":"","parse-names":false,"suffix":""}],"container-title":"Reproduction, nutrition, development","id":"ITEM-2","issued":{"date-parts":[["1980"]]},"title":"Origin and utilization of volatile fatty acids in the rat.","type":"article-journal"},"uris":["http://www.mendeley.com/documents/?uuid=e90a5148-8a28-4105-922a-d80e0085ffee"]},{"id":"ITEM-3","itemData":{"DOI":"10.1016/j.cmet.2015.09.028","ISSN":"19327420","PMID":"26525535","abstract":"The gut microbiota plays a key role in host metabolism. Toll-like receptor 5 (TLR5), a flagellin receptor, is required for gut microbiota homeostasis. Accordingly, TLR5-deficient (T5KO) mice are prone to develop microbiota-dependent metabolic syndrome. Here we observed that T5KO mice display elevated neutral lipids with a compositional increase of oleate [C18:1 (n9)] relative to wild-type littermates. Increased oleate contribution to hepatic lipids and liver SCD1 expression were both microbiota dependent. Analysis of short-chain fatty acids (SCFAs) and 13C-acetate label incorporation revealed elevated SCFA in ceca and hepatic portal blood and increased liver de novo lipogenesis in T5KO mice. Dietary SCFAs further aggravated metabolic syndrome in T5KO mice. Deletion of hepatic SCD1 not only prevented hepatic neutral lipid oleate enrichment but also ameliorated metabolic syndrome in T5KO mice. Collectively, these results underscore the key role of the gut microbiota-liver axis in the pathogenesis of metabolic diseases.","author":[{"dropping-particle":"","family":"Singh","given":"Vishal","non-dropping-particle":"","parse-names":false,"suffix":""},{"dropping-particle":"","family":"Chassaing","given":"Benoit","non-dropping-particle":"","parse-names":false,"suffix":""},{"dropping-particle":"","family":"Zhang","given":"Limin","non-dropping-particle":"","parse-names":false,"suffix":""},{"dropping-particle":"","family":"San Yeoh","given":"Beng","non-dropping-particle":"","parse-names":false,"suffix":""},{"dropping-particle":"","family":"Xiao","given":"Xia","non-dropping-particle":"","parse-names":false,"suffix":""},{"dropping-particle":"","family":"Kumar","given":"Manish","non-dropping-particle":"","parse-names":false,"suffix":""},{"dropping-particle":"","family":"Baker","given":"Mark T.","non-dropping-particle":"","parse-names":false,"suffix":""},{"dropping-particle":"","family":"Cai","given":"Jingwei","non-dropping-particle":"","parse-names":false,"suffix":""},{"dropping-particle":"","family":"Walker","given":"Rachel","non-dropping-particle":"","parse-names":false,"suffix":""},{"dropping-particle":"","family":"Borkowski","given":"Kamil","non-dropping-particle":"","parse-names":false,"suffix":""},{"dropping-particle":"","family":"Harvatine","given":"Kevin J.","non-dropping-particle":"","parse-names":false,"suffix":""},{"dropping-particle":"","family":"Singh","given":"Nagendra","non-dropping-particle":"","parse-names":false,"suffix":""},{"dropping-particle":"","family":"Shearer","given":"Gregory C.","non-dropping-particle":"","parse-names":false,"suffix":""},{"dropping-particle":"","family":"Ntambi","given":"James M.","non-dropping-particle":"","parse-names":false,"suffix":""},{"dropping-particle":"","family":"Joe","given":"Bina","non-dropping-particle":"","parse-names":false,"suffix":""},{"dropping-particle":"","family":"Patterson","given":"Andrew D.","non-dropping-particle":"","parse-names":false,"suffix":""},{"dropping-particle":"","family":"Gewirtz","given":"Andrew T.","non-dropping-particle":"","parse-names":false,"suffix":""},{"dropping-particle":"","family":"Vijay-Kumar","given":"Matam","non-dropping-particle":"","parse-names":false,"suffix":""}],"container-title":"Cell Metabolism","id":"ITEM-3","issued":{"date-parts":[["2015"]]},"title":"Microbiota-Dependent Hepatic Lipogenesis Mediated by Stearoyl CoA Desaturase 1 (SCD1) Promotes Metabolic Syndrome in TLR5-Deficient Mice","type":"article-journal"},"uris":["http://www.mendeley.com/documents/?uuid=f27ca625-8543-4a58-ae4f-a1cc927892c3"]}],"mendeley":{"formattedCitation":"(63–65)","plainTextFormattedCitation":"(63–65)","previouslyFormattedCitation":"(Rémésy, Demigné, and Chartier 1980; Singh et al. 2015; De Vadder et al. 2014)"},"properties":{"noteIndex":0},"schema":"https://github.com/citation-style-language/schema/raw/master/csl-citation.json"}</w:instrText>
      </w:r>
      <w:r w:rsidR="003E72AD" w:rsidRPr="00DE0EB2">
        <w:rPr>
          <w:rFonts w:ascii="Palatino Linotype" w:hAnsi="Palatino Linotype"/>
          <w:sz w:val="20"/>
          <w:szCs w:val="20"/>
        </w:rPr>
        <w:fldChar w:fldCharType="separate"/>
      </w:r>
      <w:r w:rsidR="00534BBA" w:rsidRPr="00534BBA">
        <w:rPr>
          <w:rFonts w:ascii="Palatino Linotype" w:hAnsi="Palatino Linotype"/>
          <w:noProof/>
          <w:sz w:val="20"/>
          <w:szCs w:val="20"/>
        </w:rPr>
        <w:t>(63–65)</w:t>
      </w:r>
      <w:r w:rsidR="003E72AD" w:rsidRPr="00DE0EB2">
        <w:rPr>
          <w:rFonts w:ascii="Palatino Linotype" w:hAnsi="Palatino Linotype"/>
          <w:sz w:val="20"/>
          <w:szCs w:val="20"/>
        </w:rPr>
        <w:fldChar w:fldCharType="end"/>
      </w:r>
      <w:r w:rsidR="003A1393" w:rsidRPr="00DE0EB2">
        <w:rPr>
          <w:rFonts w:ascii="Palatino Linotype" w:hAnsi="Palatino Linotype"/>
          <w:sz w:val="20"/>
          <w:szCs w:val="20"/>
        </w:rPr>
        <w:t xml:space="preserve">. Regulation of energy intake and metabolic homeostasis by SCFAs is likely the result of modulation of the gut-brain axis </w:t>
      </w:r>
      <w:r w:rsidR="00311868" w:rsidRPr="00DE0EB2">
        <w:rPr>
          <w:rFonts w:ascii="Palatino Linotype" w:hAnsi="Palatino Linotype"/>
          <w:sz w:val="20"/>
          <w:szCs w:val="20"/>
        </w:rPr>
        <w:fldChar w:fldCharType="begin" w:fldLock="1"/>
      </w:r>
      <w:r w:rsidR="00534BBA">
        <w:rPr>
          <w:rFonts w:ascii="Palatino Linotype" w:hAnsi="Palatino Linotype"/>
          <w:sz w:val="20"/>
          <w:szCs w:val="20"/>
        </w:rPr>
        <w:instrText>ADDIN CSL_CITATION {"citationItems":[{"id":"ITEM-1","itemData":{"DOI":"10.1038/s41575-019-0157-3","ISSN":"17595053","PMID":"31123355","abstract":"Short-chain fatty acids (SCFAs), the main metabolites produced by bacterial fermentation of dietary fibre in the gastrointestinal tract, are speculated to have a key role in microbiota–gut–brain crosstalk. However, the pathways through which SCFAs might influence psychological functioning, including affective and cognitive processes and their neural basis, have not been fully elucidated. Furthermore, research directly exploring the role of SCFAs as potential mediators of the effects of microbiota-targeted interventions on affective and cognitive functioning is sparse, especially in humans. This Review summarizes existing knowledge on the potential of SCFAs to directly or indirectly mediate microbiota–gut–brain interactions. The effects of SCFAs on cellular systems and their interaction with gut–brain signalling pathways including immune, endocrine, neural and humoral routes are described. The effects of microbiota-targeted interventions such as prebiotics, probiotics and diet on psychological functioning and the putative mediating role of SCFA signalling will also be discussed, as well as the relationship between SCFAs and psychobiological processes. Finally, future directions to facilitate direct investigation of the effect of SCFAs on psychological functioning are outlined.","author":[{"dropping-particle":"","family":"Dalile","given":"Boushra","non-dropping-particle":"","parse-names":false,"suffix":""},{"dropping-particle":"","family":"Oudenhove","given":"Lukas","non-dropping-particle":"Van","parse-names":false,"suffix":""},{"dropping-particle":"","family":"Vervliet","given":"Bram","non-dropping-particle":"","parse-names":false,"suffix":""},{"dropping-particle":"","family":"Verbeke","given":"Kristin","non-dropping-particle":"","parse-names":false,"suffix":""}],"container-title":"Nature Reviews Gastroenterology and Hepatology","id":"ITEM-1","issue":"8","issued":{"date-parts":[["2019","8","1"]]},"page":"461-478","publisher":"Nature Publishing Group","title":"The role of short-chain fatty acids in microbiota–gut–brain communication","type":"article","volume":"16"},"uris":["http://www.mendeley.com/documents/?uuid=bf1d13da-1b08-3c3d-b30c-3d968cec429c"]}],"mendeley":{"formattedCitation":"(66)","plainTextFormattedCitation":"(66)","previouslyFormattedCitation":"(Dalile et al. 2019)"},"properties":{"noteIndex":0},"schema":"https://github.com/citation-style-language/schema/raw/master/csl-citation.json"}</w:instrText>
      </w:r>
      <w:r w:rsidR="00311868" w:rsidRPr="00DE0EB2">
        <w:rPr>
          <w:rFonts w:ascii="Palatino Linotype" w:hAnsi="Palatino Linotype"/>
          <w:sz w:val="20"/>
          <w:szCs w:val="20"/>
        </w:rPr>
        <w:fldChar w:fldCharType="separate"/>
      </w:r>
      <w:r w:rsidR="00534BBA" w:rsidRPr="00534BBA">
        <w:rPr>
          <w:rFonts w:ascii="Palatino Linotype" w:hAnsi="Palatino Linotype"/>
          <w:noProof/>
          <w:sz w:val="20"/>
          <w:szCs w:val="20"/>
        </w:rPr>
        <w:t>(66)</w:t>
      </w:r>
      <w:r w:rsidR="00311868" w:rsidRPr="00DE0EB2">
        <w:rPr>
          <w:rFonts w:ascii="Palatino Linotype" w:hAnsi="Palatino Linotype"/>
          <w:sz w:val="20"/>
          <w:szCs w:val="20"/>
        </w:rPr>
        <w:fldChar w:fldCharType="end"/>
      </w:r>
      <w:r w:rsidR="00AD09B4" w:rsidRPr="00DE0EB2">
        <w:rPr>
          <w:rFonts w:ascii="Palatino Linotype" w:hAnsi="Palatino Linotype"/>
          <w:sz w:val="20"/>
          <w:szCs w:val="20"/>
        </w:rPr>
        <w:t xml:space="preserve">. Specifically, SCFAs effect gut hormones and the </w:t>
      </w:r>
      <w:proofErr w:type="spellStart"/>
      <w:r w:rsidR="00AD09B4" w:rsidRPr="00DE0EB2">
        <w:rPr>
          <w:rFonts w:ascii="Palatino Linotype" w:hAnsi="Palatino Linotype"/>
          <w:sz w:val="20"/>
          <w:szCs w:val="20"/>
        </w:rPr>
        <w:t>Vagus</w:t>
      </w:r>
      <w:proofErr w:type="spellEnd"/>
      <w:r w:rsidR="00AD09B4" w:rsidRPr="00DE0EB2">
        <w:rPr>
          <w:rFonts w:ascii="Palatino Linotype" w:hAnsi="Palatino Linotype"/>
          <w:sz w:val="20"/>
          <w:szCs w:val="20"/>
        </w:rPr>
        <w:t xml:space="preserve"> nerve to control energy intake, through acetate to suppress appetite and through the GPR receptors</w:t>
      </w:r>
      <w:r w:rsidRPr="00DE0EB2">
        <w:rPr>
          <w:rFonts w:ascii="Palatino Linotype" w:hAnsi="Palatino Linotype"/>
          <w:sz w:val="20"/>
          <w:szCs w:val="20"/>
        </w:rPr>
        <w:t xml:space="preserve"> (GPR-41/43)</w:t>
      </w:r>
      <w:r w:rsidR="00AD09B4" w:rsidRPr="00DE0EB2">
        <w:rPr>
          <w:rFonts w:ascii="Palatino Linotype" w:hAnsi="Palatino Linotype"/>
          <w:sz w:val="20"/>
          <w:szCs w:val="20"/>
        </w:rPr>
        <w:t xml:space="preserve"> to increase the release of appetite suppressors, GLP-1 and PYY</w:t>
      </w:r>
      <w:r w:rsidR="003E72AD" w:rsidRPr="00DE0EB2">
        <w:rPr>
          <w:rFonts w:ascii="Palatino Linotype" w:hAnsi="Palatino Linotype"/>
          <w:sz w:val="20"/>
          <w:szCs w:val="20"/>
        </w:rPr>
        <w:t xml:space="preserve"> </w:t>
      </w:r>
      <w:r w:rsidR="003E72AD" w:rsidRPr="00DE0EB2">
        <w:rPr>
          <w:rFonts w:ascii="Palatino Linotype" w:hAnsi="Palatino Linotype"/>
          <w:sz w:val="20"/>
          <w:szCs w:val="20"/>
        </w:rPr>
        <w:fldChar w:fldCharType="begin" w:fldLock="1"/>
      </w:r>
      <w:r w:rsidR="00534BBA">
        <w:rPr>
          <w:rFonts w:ascii="Palatino Linotype" w:hAnsi="Palatino Linotype"/>
          <w:sz w:val="20"/>
          <w:szCs w:val="20"/>
        </w:rPr>
        <w:instrText>ADDIN CSL_CITATION {"citationItems":[{"id":"ITEM-1","itemData":{"DOI":"10.1007/s00441-005-0140-x","ISSN":"0302766X","abstract":"Short-chain fatty acids (SCFAs), such as acetate, propionate, and butyrate, are the major anions in the large intestinal lumen. They are produced from dietary fiber by bacterial fermentation and are known to have a variety of physiological and pathophysiological effects on the intestine. In the present study, we investigated the expression of the SCFA receptor, GPR43, in the rat distal ileum and colon. Expression of GPR43 was detected by reverse transcriptase/polymerase chain reaction (RT-PCR), Western blotting, and immunohistochemistry. mRNA for GPR43 was detected, by RT-PCR, in extracts of the whole wall and separated mucosa from the ileum and colon and from muscle plus submucosa from the ileum, but not from muscle plus submucosa preparations from the colon. We raised a rabbit antiserum against a synthesized fragment of rat GPR43; this was specific for rat GPR43. GPR43 protein was detected by Western blot analysis in extracts of whole wall and separated mucosa, but not in muscle plus submucosa extracts. By immunohistochemistry, GPR43 immunoreactivity was localized to enteroendocrine cells expressing peptide YY (PYY), whereas 5-hydroxytryptamine (5-HT)-immunoreactive (IR) enteroendocrine cells were not immunoreactive for GPR43. Mast cells of the lamina propria expressing 5-HT were also GPR43-IR. The results of the present study suggest that the PYY-containing enteroendocrine cells and 5-HT-containing mucosal mast cells sense SCFAs via the GPR43 receptor. This is consistent with physiological data showing that SCFAs stimulate the release of PYY and 5-HT from the ileum and colon. © Springer-Verlag 2006.","author":[{"dropping-particle":"","family":"Karaki","given":"Shin Ichiro","non-dropping-particle":"","parse-names":false,"suffix":""},{"dropping-particle":"","family":"Mitsui","given":"Retsu","non-dropping-particle":"","parse-names":false,"suffix":""},{"dropping-particle":"","family":"Hayashi","given":"Hisayoshi","non-dropping-particle":"","parse-names":false,"suffix":""},{"dropping-particle":"","family":"Kato","given":"Ikuo","non-dropping-particle":"","parse-names":false,"suffix":""},{"dropping-particle":"","family":"Sugiya","given":"Hiroshi","non-dropping-particle":"","parse-names":false,"suffix":""},{"dropping-particle":"","family":"Iwanaga","given":"Toshihiko","non-dropping-particle":"","parse-names":false,"suffix":""},{"dropping-particle":"","family":"Furness","given":"John B.","non-dropping-particle":"","parse-names":false,"suffix":""},{"dropping-particle":"","family":"Kuwahara","given":"Atsukazu","non-dropping-particle":"","parse-names":false,"suffix":""}],"container-title":"Cell and Tissue Research","id":"ITEM-1","issued":{"date-parts":[["2006"]]},"title":"Short-chain fatty acid receptor, GPR43, is expressed by enteroendocrine cells and mucosal mast cells in rat intestine","type":"article-journal"},"uris":["http://www.mendeley.com/documents/?uuid=951f788d-51d6-44a4-9e1f-4f3da17742f0"]},{"id":"ITEM-2","itemData":{"DOI":"10.1007/s10735-007-9145-y","ISSN":"15672379","abstract":"Short-chain fatty acids (SCFAs), 2-4 carbon monocarboxylates including acetate, propionate and butyrate, are known to have a variety of physiological and pathophysiological effects on the intestine. Previously, we reported that the SCFA receptor, G-protein coupled receptor 43 (GPR43), is expressed by enteroendocrine and mucosal mast cells in the rat intestine. In the present study, expression and localization of GPR43 were investigated in the human large intestine. Gene and protein expression of GPR43 in the human ascending colon was analyzed by reverse transcriptase/polymerase chain reaction and Western blotting, respectively. In addition, localization of GPR43 was investigated by immunohistochemistry. In RT-PCR analysis, GPR43 mRNA was detected in whole wall mRNA samples. Western blotting analysis revealed the expression of GPR43 protein in whole wall and scraped mucosa protein samples, but not in muscle or submucosa. GPR43 immunoreactivity was observed in the intracellularly in enterocytes and in the peptide YY-immunoreactive enteroendocrine cells. These results indicate that the short chain fatty acid receptor, GPR43 is expressed by enteroendocrine L cells containing peptide YY in the human large intestine. © 2007 Springer Science+Business Media B.V.","author":[{"dropping-particle":"","family":"Karaki","given":"Shin Ichiro","non-dropping-particle":"","parse-names":false,"suffix":""},{"dropping-particle":"","family":"Tazoe","given":"Hideaki","non-dropping-particle":"","parse-names":false,"suffix":""},{"dropping-particle":"","family":"Hayashi","given":"Hisayoshi","non-dropping-particle":"","parse-names":false,"suffix":""},{"dropping-particle":"","family":"Kashiwabara","given":"Hidefumi","non-dropping-particle":"","parse-names":false,"suffix":""},{"dropping-particle":"","family":"Tooyama","given":"Kazunari","non-dropping-particle":"","parse-names":false,"suffix":""},{"dropping-particle":"","family":"Suzuki","given":"Yuichi","non-dropping-particle":"","parse-names":false,"suffix":""},{"dropping-particle":"","family":"Kuwahara","given":"Atsukazu","non-dropping-particle":"","parse-names":false,"suffix":""}],"container-title":"Journal of Molecular Histology","id":"ITEM-2","issued":{"date-parts":[["2008"]]},"title":"Expression of the short-chain fatty acid receptor, GPR43, in the human colon","type":"article-journal"},"uris":["http://www.mendeley.com/documents/?uuid=3dd4a5c2-01d3-4858-984c-6e200b89895e"]},{"id":"ITEM-3","itemData":{"DOI":"10.2220/biomedres.30.149","ISSN":"03886107","PMID":"19574715","abstract":"Short-chain fatty acids (SCFAs), including acetate, propionate and butyrate, are the most commonly found anions found in the monogastric mammalian large intestine, and are known to have a variety of physiological and pathophysiological effects on the gastrointestinal tract. We investigated the protein and mRNA expression levels of GPR41, a possible G protein coupled receptor for SCFA, using Western blot analysis and reverse transcriptase-polymerase chain reaction. We found that GPR41 protein and mRNA are expressed in human colonic mucosa. Immunohistochemistry for GPR41 showed that mucosal GPR41 protein is localized in cytoplasm of enterocytes and enteroendocrine cells. Moreover, GPR41-immunoreactive endocrine cells contained peptide YY but not serotonin or GPR43. The cellular population of GPR41 (0.01 ± 0.01 cells/crypt) was much smaller than that of GPR43 (0.33 ± 0.01 cells/crypt) in the human colon. However, the potency order of SCFA-induced phasic contraction of colonic smooth muscle that we previously reported is consistent with GPR41 (propionate ≥ butyrate &gt; acetate) but not GPR43 (propionate = butyrate = acetate). Therefore, the present study suggests that GPR41 expressed in human colonic mucosa may function as a sensor for luminal SCFAs.","author":[{"dropping-particle":"","family":"Tazoe","given":"Hideaki","non-dropping-particle":"","parse-names":false,"suffix":""},{"dropping-particle":"","family":"Otomo","given":"Yasuko","non-dropping-particle":"","parse-names":false,"suffix":""},{"dropping-particle":"","family":"Karaki","given":"Shin Ichiro","non-dropping-particle":"","parse-names":false,"suffix":""},{"dropping-particle":"","family":"Kato","given":"Ikuo","non-dropping-particle":"","parse-names":false,"suffix":""},{"dropping-particle":"","family":"Fukami","given":"Yasuyuki","non-dropping-particle":"","parse-names":false,"suffix":""},{"dropping-particle":"","family":"Terasaki","given":"Masaki","non-dropping-particle":"","parse-names":false,"suffix":""},{"dropping-particle":"","family":"Kuwahara","given":"Atsukazu","non-dropping-particle":"","parse-names":false,"suffix":""}],"container-title":"Biomedical Research","id":"ITEM-3","issued":{"date-parts":[["2009"]]},"title":"Expression of short-chain fatty acid receptor GPR41 in the human colon","type":"article-journal"},"uris":["http://www.mendeley.com/documents/?uuid=2982103c-8cfb-45a9-aa34-1e8775c8d36c"]}],"mendeley":{"formattedCitation":"(67–69)","plainTextFormattedCitation":"(67–69)","previouslyFormattedCitation":"(Karaki et al. 2006, 2008; Tazoe et al. 2009)"},"properties":{"noteIndex":0},"schema":"https://github.com/citation-style-language/schema/raw/master/csl-citation.json"}</w:instrText>
      </w:r>
      <w:r w:rsidR="003E72AD" w:rsidRPr="00DE0EB2">
        <w:rPr>
          <w:rFonts w:ascii="Palatino Linotype" w:hAnsi="Palatino Linotype"/>
          <w:sz w:val="20"/>
          <w:szCs w:val="20"/>
        </w:rPr>
        <w:fldChar w:fldCharType="separate"/>
      </w:r>
      <w:r w:rsidR="00534BBA" w:rsidRPr="00534BBA">
        <w:rPr>
          <w:rFonts w:ascii="Palatino Linotype" w:hAnsi="Palatino Linotype"/>
          <w:noProof/>
          <w:sz w:val="20"/>
          <w:szCs w:val="20"/>
        </w:rPr>
        <w:t>(67–69)</w:t>
      </w:r>
      <w:r w:rsidR="003E72AD" w:rsidRPr="00DE0EB2">
        <w:rPr>
          <w:rFonts w:ascii="Palatino Linotype" w:hAnsi="Palatino Linotype"/>
          <w:sz w:val="20"/>
          <w:szCs w:val="20"/>
        </w:rPr>
        <w:fldChar w:fldCharType="end"/>
      </w:r>
      <w:r w:rsidR="00AD09B4" w:rsidRPr="00DE0EB2">
        <w:rPr>
          <w:rFonts w:ascii="Palatino Linotype" w:hAnsi="Palatino Linotype"/>
          <w:sz w:val="20"/>
          <w:szCs w:val="20"/>
        </w:rPr>
        <w:t>.</w:t>
      </w:r>
      <w:r w:rsidRPr="00DE0EB2">
        <w:rPr>
          <w:rFonts w:ascii="Palatino Linotype" w:hAnsi="Palatino Linotype"/>
          <w:sz w:val="20"/>
          <w:szCs w:val="20"/>
        </w:rPr>
        <w:t xml:space="preserve"> Further, SCFAs can alter lipolysis, fatty acid oxidation, and thermogenesis in response to environmental (cold exposure) or dietary triggers (fasting)</w:t>
      </w:r>
      <w:r w:rsidR="003E72AD" w:rsidRPr="00DE0EB2">
        <w:rPr>
          <w:rFonts w:ascii="Palatino Linotype" w:hAnsi="Palatino Linotype"/>
          <w:sz w:val="20"/>
          <w:szCs w:val="20"/>
        </w:rPr>
        <w:t xml:space="preserve"> </w:t>
      </w:r>
      <w:r w:rsidR="003E72AD" w:rsidRPr="00DE0EB2">
        <w:rPr>
          <w:rFonts w:ascii="Palatino Linotype" w:hAnsi="Palatino Linotype"/>
          <w:sz w:val="20"/>
          <w:szCs w:val="20"/>
        </w:rPr>
        <w:fldChar w:fldCharType="begin" w:fldLock="1"/>
      </w:r>
      <w:r w:rsidR="00534BBA">
        <w:rPr>
          <w:rFonts w:ascii="Palatino Linotype" w:hAnsi="Palatino Linotype"/>
          <w:sz w:val="20"/>
          <w:szCs w:val="20"/>
        </w:rPr>
        <w:instrText>ADDIN CSL_CITATION {"citationItems":[{"id":"ITEM-1","itemData":{"DOI":"10.1016/j.cell.2015.11.004","ISSN":"10974172","PMID":"26638070","abstract":"Microbial functions in the host physiology are a result of the microbiota-host co-evolution. We show that cold exposure leads to marked shift of the microbiota composition, referred to as cold microbiota. Transplantation of the cold microbiota to germ-free mice is sufficient to increase insulin sensitivity of the host and enable tolerance to cold partly by promoting the white fat browning, leading to increased energy expenditure and fat loss. During prolonged cold, however, the body weight loss is attenuated, caused by adaptive mechanisms maximizing caloric uptake and increasing intestinal, villi, and microvilli lengths. This increased absorptive surface is transferable with the cold microbiota, leading to altered intestinal gene expression promoting tissue remodeling and suppression of apoptosis - the effect diminished by co-transplanting the most cold-downregulated strain Akkermansia muciniphila during the cold microbiota transfer. Our results demonstrate the microbiota as a key factor orchestrating the overall energy homeostasis during increased demand.","author":[{"dropping-particle":"","family":"Chevalier","given":"Claire","non-dropping-particle":"","parse-names":false,"suffix":""},{"dropping-particle":"","family":"Stojanović","given":"Ozren","non-dropping-particle":"","parse-names":false,"suffix":""},{"dropping-particle":"","family":"Colin","given":"Didier J.","non-dropping-particle":"","parse-names":false,"suffix":""},{"dropping-particle":"","family":"Suarez-Zamorano","given":"Nicolas","non-dropping-particle":"","parse-names":false,"suffix":""},{"dropping-particle":"","family":"Tarallo","given":"Valentina","non-dropping-particle":"","parse-names":false,"suffix":""},{"dropping-particle":"","family":"Veyrat-Durebex","given":"Christelle","non-dropping-particle":"","parse-names":false,"suffix":""},{"dropping-particle":"","family":"Rigo","given":"Dorothée","non-dropping-particle":"","parse-names":false,"suffix":""},{"dropping-particle":"","family":"Fabbiano","given":"Salvatore","non-dropping-particle":"","parse-names":false,"suffix":""},{"dropping-particle":"","family":"Stevanović","given":"Ana","non-dropping-particle":"","parse-names":false,"suffix":""},{"dropping-particle":"","family":"Hagemann","given":"Stefanie","non-dropping-particle":"","parse-names":false,"suffix":""},{"dropping-particle":"","family":"Montet","given":"Xavier","non-dropping-particle":"","parse-names":false,"suffix":""},{"dropping-particle":"","family":"Seimbille","given":"Yann","non-dropping-particle":"","parse-names":false,"suffix":""},{"dropping-particle":"","family":"Zamboni","given":"Nicola","non-dropping-particle":"","parse-names":false,"suffix":""},{"dropping-particle":"","family":"Hapfelmeier","given":"Siegfried","non-dropping-particle":"","parse-names":false,"suffix":""},{"dropping-particle":"","family":"Trajkovski","given":"Mirko","non-dropping-particle":"","parse-names":false,"suffix":""}],"container-title":"Cell","id":"ITEM-1","issued":{"date-parts":[["2015"]]},"title":"Gut Microbiota Orchestrates Energy Homeostasis during Cold","type":"article-journal"},"uris":["http://www.mendeley.com/documents/?uuid=ec97a0e5-c8b0-43e7-b667-65f4524a0206"]},{"id":"ITEM-2","itemData":{"DOI":"10.1016/j.cmet.2017.08.019","ISSN":"19327420","PMID":"28918936","abstract":"While activation of beige thermogenesis is a promising approach for treatment of obesity-associated diseases, there are currently no known pharmacological means of inducing beiging in humans. Intermittent fasting is an effective and natural strategy for weight control, but the mechanism for its efficacy is poorly understood. Here, we show that an every-other-day fasting (EODF) regimen selectively stimulates beige fat development within white adipose tissue and dramatically ameliorates obesity, insulin resistance, and hepatic steatosis. EODF treatment results in a shift in the gut microbiota composition leading to elevation of the fermentation products acetate and lactate and to the selective upregulation of monocarboxylate transporter 1 expression in beige cells. Microbiota-depleted mice are resistance to EODF-induced beiging, while transplantation of the microbiota from EODF-treated mice to microbiota-depleted mice activates beiging and improves metabolic homeostasis. These findings provide a new gut-microbiota-driven mechanism for activating adipose tissue browning and treating metabolic diseases. White adipose beiging is a promising therapy for obesity and related metabolic diseases. Here, Li, Xie and colleagues find that an EODF regimen can selectively induce the beiging of white adipose tissue and subsequently ameliorate metabolic disorders in mice. Gut microbiota orchestrate the effects of EODF on beiging and metabolic improvement.","author":[{"dropping-particle":"","family":"Li","given":"Guolin","non-dropping-particle":"","parse-names":false,"suffix":""},{"dropping-particle":"","family":"Xie","given":"Cen","non-dropping-particle":"","parse-names":false,"suffix":""},{"dropping-particle":"","family":"Lu","given":"Siyu","non-dropping-particle":"","parse-names":false,"suffix":""},{"dropping-particle":"","family":"Nichols","given":"Robert G.","non-dropping-particle":"","parse-names":false,"suffix":""},{"dropping-particle":"","family":"Tian","given":"Yuan","non-dropping-particle":"","parse-names":false,"suffix":""},{"dropping-particle":"","family":"Li","given":"Licen","non-dropping-particle":"","parse-names":false,"suffix":""},{"dropping-particle":"","family":"Patel","given":"Daxeshkumar","non-dropping-particle":"","parse-names":false,"suffix":""},{"dropping-particle":"","family":"Ma","given":"Yinyan","non-dropping-particle":"","parse-names":false,"suffix":""},{"dropping-particle":"","family":"Brocker","given":"Chad N.","non-dropping-particle":"","parse-names":false,"suffix":""},{"dropping-particle":"","family":"Yan","given":"Tingting","non-dropping-particle":"","parse-names":false,"suffix":""},{"dropping-particle":"","family":"Krausz","given":"Kristopher W.","non-dropping-particle":"","parse-names":false,"suffix":""},{"dropping-particle":"","family":"Xiang","given":"Rong","non-dropping-particle":"","parse-names":false,"suffix":""},{"dropping-particle":"","family":"Gavrilova","given":"Oksana","non-dropping-particle":"","parse-names":false,"suffix":""},{"dropping-particle":"","family":"Patterson","given":"Andrew D.","non-dropping-particle":"","parse-names":false,"suffix":""},{"dropping-particle":"","family":"Gonzalez","given":"Frank J.","non-dropping-particle":"","parse-names":false,"suffix":""}],"container-title":"Cell Metabolism","id":"ITEM-2","issued":{"date-parts":[["2017"]]},"title":"Intermittent Fasting Promotes White Adipose Browning and Decreases Obesity by Shaping the Gut Microbiota","type":"article-journal"},"uris":["http://www.mendeley.com/documents/?uuid=f813d1d1-2f2b-4c35-ab05-dcc096776228"]}],"mendeley":{"formattedCitation":"(70,71)","plainTextFormattedCitation":"(70,71)","previouslyFormattedCitation":"(Chevalier et al. 2015; Li et al. 2017)"},"properties":{"noteIndex":0},"schema":"https://github.com/citation-style-language/schema/raw/master/csl-citation.json"}</w:instrText>
      </w:r>
      <w:r w:rsidR="003E72AD" w:rsidRPr="00DE0EB2">
        <w:rPr>
          <w:rFonts w:ascii="Palatino Linotype" w:hAnsi="Palatino Linotype"/>
          <w:sz w:val="20"/>
          <w:szCs w:val="20"/>
        </w:rPr>
        <w:fldChar w:fldCharType="separate"/>
      </w:r>
      <w:r w:rsidR="00534BBA" w:rsidRPr="00534BBA">
        <w:rPr>
          <w:rFonts w:ascii="Palatino Linotype" w:hAnsi="Palatino Linotype"/>
          <w:noProof/>
          <w:sz w:val="20"/>
          <w:szCs w:val="20"/>
        </w:rPr>
        <w:t>(70,71)</w:t>
      </w:r>
      <w:r w:rsidR="003E72AD" w:rsidRPr="00DE0EB2">
        <w:rPr>
          <w:rFonts w:ascii="Palatino Linotype" w:hAnsi="Palatino Linotype"/>
          <w:sz w:val="20"/>
          <w:szCs w:val="20"/>
        </w:rPr>
        <w:fldChar w:fldCharType="end"/>
      </w:r>
      <w:r w:rsidRPr="00DE0EB2">
        <w:rPr>
          <w:rFonts w:ascii="Palatino Linotype" w:hAnsi="Palatino Linotype"/>
          <w:sz w:val="20"/>
          <w:szCs w:val="20"/>
        </w:rPr>
        <w:t xml:space="preserve">. </w:t>
      </w:r>
      <w:r w:rsidR="00331247" w:rsidRPr="00DE0EB2">
        <w:rPr>
          <w:rFonts w:ascii="Palatino Linotype" w:hAnsi="Palatino Linotype"/>
          <w:sz w:val="20"/>
          <w:szCs w:val="20"/>
        </w:rPr>
        <w:t>Our data, together with previous research, suggest that increases in SCFA-producing bacteria</w:t>
      </w:r>
      <w:r w:rsidR="00311868" w:rsidRPr="00DE0EB2">
        <w:rPr>
          <w:rFonts w:ascii="Palatino Linotype" w:hAnsi="Palatino Linotype"/>
          <w:sz w:val="20"/>
          <w:szCs w:val="20"/>
        </w:rPr>
        <w:t xml:space="preserve">, </w:t>
      </w:r>
      <w:r w:rsidR="00311868" w:rsidRPr="00DE0EB2">
        <w:rPr>
          <w:rFonts w:ascii="Palatino Linotype" w:hAnsi="Palatino Linotype"/>
          <w:i/>
          <w:iCs/>
          <w:sz w:val="20"/>
          <w:szCs w:val="20"/>
        </w:rPr>
        <w:t xml:space="preserve">Clostridium </w:t>
      </w:r>
      <w:r w:rsidR="00311868" w:rsidRPr="00DE0EB2">
        <w:rPr>
          <w:rFonts w:ascii="Palatino Linotype" w:hAnsi="Palatino Linotype"/>
          <w:sz w:val="20"/>
          <w:szCs w:val="20"/>
        </w:rPr>
        <w:t xml:space="preserve">and </w:t>
      </w:r>
      <w:proofErr w:type="spellStart"/>
      <w:r w:rsidR="00311868" w:rsidRPr="00DE0EB2">
        <w:rPr>
          <w:rFonts w:ascii="Palatino Linotype" w:hAnsi="Palatino Linotype"/>
          <w:i/>
          <w:iCs/>
          <w:sz w:val="20"/>
          <w:szCs w:val="20"/>
        </w:rPr>
        <w:t>Lachnospira</w:t>
      </w:r>
      <w:proofErr w:type="spellEnd"/>
      <w:r w:rsidR="00311868" w:rsidRPr="00DE0EB2">
        <w:rPr>
          <w:rFonts w:ascii="Palatino Linotype" w:hAnsi="Palatino Linotype"/>
          <w:sz w:val="20"/>
          <w:szCs w:val="20"/>
        </w:rPr>
        <w:t>,</w:t>
      </w:r>
      <w:r w:rsidR="00331247" w:rsidRPr="00DE0EB2">
        <w:rPr>
          <w:rFonts w:ascii="Palatino Linotype" w:hAnsi="Palatino Linotype"/>
          <w:sz w:val="20"/>
          <w:szCs w:val="20"/>
        </w:rPr>
        <w:t xml:space="preserve"> from increased fiber consumption may modulate energy homeostasis in our study population. </w:t>
      </w:r>
    </w:p>
    <w:p w14:paraId="4DB19B67" w14:textId="41E4FC56" w:rsidR="00ED52E2" w:rsidRDefault="00277D18" w:rsidP="00D87643">
      <w:pPr>
        <w:spacing w:after="240"/>
        <w:ind w:firstLine="720"/>
        <w:rPr>
          <w:rFonts w:ascii="Palatino Linotype" w:hAnsi="Palatino Linotype"/>
          <w:sz w:val="20"/>
          <w:szCs w:val="20"/>
        </w:rPr>
      </w:pPr>
      <w:r w:rsidRPr="00DE0EB2">
        <w:rPr>
          <w:rFonts w:ascii="Palatino Linotype" w:hAnsi="Palatino Linotype"/>
          <w:sz w:val="20"/>
          <w:szCs w:val="20"/>
        </w:rPr>
        <w:t xml:space="preserve">It is notable that these individuals were all relatively healthy adults (BMI mean &lt;30) with prudent diets (HEI score mean &gt;89) prior to study entry. However, due to the </w:t>
      </w:r>
      <w:r w:rsidR="002B06EF" w:rsidRPr="00DE0EB2">
        <w:rPr>
          <w:rFonts w:ascii="Palatino Linotype" w:hAnsi="Palatino Linotype"/>
          <w:sz w:val="20"/>
          <w:szCs w:val="20"/>
        </w:rPr>
        <w:t xml:space="preserve">rigorous </w:t>
      </w:r>
      <w:r w:rsidRPr="00DE0EB2">
        <w:rPr>
          <w:rFonts w:ascii="Palatino Linotype" w:hAnsi="Palatino Linotype"/>
          <w:sz w:val="20"/>
          <w:szCs w:val="20"/>
        </w:rPr>
        <w:t>training schedule during residency</w:t>
      </w:r>
      <w:r w:rsidR="002B06EF" w:rsidRPr="00DE0EB2">
        <w:rPr>
          <w:rFonts w:ascii="Palatino Linotype" w:hAnsi="Palatino Linotype"/>
          <w:sz w:val="20"/>
          <w:szCs w:val="20"/>
        </w:rPr>
        <w:t>, similar to shift work</w:t>
      </w:r>
      <w:r w:rsidRPr="00DE0EB2">
        <w:rPr>
          <w:rFonts w:ascii="Palatino Linotype" w:hAnsi="Palatino Linotype"/>
          <w:sz w:val="20"/>
          <w:szCs w:val="20"/>
        </w:rPr>
        <w:t xml:space="preserve">, dietary habits become erratic and do not follow standard patterns of dietary intake, </w:t>
      </w:r>
      <w:r w:rsidR="00311868" w:rsidRPr="00DE0EB2">
        <w:rPr>
          <w:rFonts w:ascii="Palatino Linotype" w:hAnsi="Palatino Linotype"/>
          <w:sz w:val="20"/>
          <w:szCs w:val="20"/>
        </w:rPr>
        <w:t>as well as</w:t>
      </w:r>
      <w:r w:rsidRPr="00DE0EB2">
        <w:rPr>
          <w:rFonts w:ascii="Palatino Linotype" w:hAnsi="Palatino Linotype"/>
          <w:sz w:val="20"/>
          <w:szCs w:val="20"/>
        </w:rPr>
        <w:t xml:space="preserve"> sleep patterns. </w:t>
      </w:r>
      <w:r w:rsidR="001B0131" w:rsidRPr="00DE0EB2">
        <w:rPr>
          <w:rFonts w:ascii="Palatino Linotype" w:hAnsi="Palatino Linotype"/>
          <w:sz w:val="20"/>
          <w:szCs w:val="20"/>
        </w:rPr>
        <w:t xml:space="preserve">These erratic patterns can be seen in the shifts in food patterns during the study period. </w:t>
      </w:r>
      <w:r w:rsidRPr="00DE0EB2">
        <w:rPr>
          <w:rFonts w:ascii="Palatino Linotype" w:hAnsi="Palatino Linotype"/>
          <w:sz w:val="20"/>
          <w:szCs w:val="20"/>
        </w:rPr>
        <w:t>All of these factors can lead to excessive weight gain and metabolic stress. The relationship between stress and excessive weight gain or changes in central adiposity is well recognized</w:t>
      </w:r>
      <w:r w:rsidR="001B0131" w:rsidRPr="00DE0EB2">
        <w:rPr>
          <w:rFonts w:ascii="Palatino Linotype" w:hAnsi="Palatino Linotype"/>
          <w:sz w:val="20"/>
          <w:szCs w:val="20"/>
        </w:rPr>
        <w:t xml:space="preserve"> (Tomiyama 2019)</w:t>
      </w:r>
      <w:r w:rsidR="00482E69" w:rsidRPr="00DE0EB2">
        <w:rPr>
          <w:rFonts w:ascii="Palatino Linotype" w:hAnsi="Palatino Linotype"/>
          <w:sz w:val="20"/>
          <w:szCs w:val="20"/>
        </w:rPr>
        <w:t xml:space="preserve">, but the </w:t>
      </w:r>
      <w:r w:rsidR="002B06EF" w:rsidRPr="00DE0EB2">
        <w:rPr>
          <w:rFonts w:ascii="Palatino Linotype" w:hAnsi="Palatino Linotype"/>
          <w:sz w:val="20"/>
          <w:szCs w:val="20"/>
        </w:rPr>
        <w:t>mechanisms</w:t>
      </w:r>
      <w:r w:rsidR="00482E69" w:rsidRPr="00DE0EB2">
        <w:rPr>
          <w:rFonts w:ascii="Palatino Linotype" w:hAnsi="Palatino Linotype"/>
          <w:sz w:val="20"/>
          <w:szCs w:val="20"/>
        </w:rPr>
        <w:t xml:space="preserve"> are not well understood</w:t>
      </w:r>
      <w:r w:rsidRPr="00DE0EB2">
        <w:rPr>
          <w:rFonts w:ascii="Palatino Linotype" w:hAnsi="Palatino Linotype"/>
          <w:sz w:val="20"/>
          <w:szCs w:val="20"/>
        </w:rPr>
        <w:t>. Recently, however, studies demonstrat</w:t>
      </w:r>
      <w:r w:rsidR="00511350" w:rsidRPr="00DE0EB2">
        <w:rPr>
          <w:rFonts w:ascii="Palatino Linotype" w:hAnsi="Palatino Linotype"/>
          <w:sz w:val="20"/>
          <w:szCs w:val="20"/>
        </w:rPr>
        <w:t>ing</w:t>
      </w:r>
      <w:r w:rsidRPr="00DE0EB2">
        <w:rPr>
          <w:rFonts w:ascii="Palatino Linotype" w:hAnsi="Palatino Linotype"/>
          <w:sz w:val="20"/>
          <w:szCs w:val="20"/>
        </w:rPr>
        <w:t xml:space="preserve"> the gut microbiome mediates the gut-brain relationship</w:t>
      </w:r>
      <w:r w:rsidR="00511350" w:rsidRPr="00DE0EB2">
        <w:rPr>
          <w:rFonts w:ascii="Palatino Linotype" w:hAnsi="Palatino Linotype"/>
          <w:sz w:val="20"/>
          <w:szCs w:val="20"/>
        </w:rPr>
        <w:t xml:space="preserve"> indicate that microbial metabolism is a key factor</w:t>
      </w:r>
      <w:r w:rsidR="00D83626" w:rsidRPr="00DE0EB2">
        <w:rPr>
          <w:rFonts w:ascii="Palatino Linotype" w:hAnsi="Palatino Linotype"/>
          <w:sz w:val="20"/>
          <w:szCs w:val="20"/>
        </w:rPr>
        <w:t xml:space="preserve"> </w:t>
      </w:r>
      <w:r w:rsidR="00D83626" w:rsidRPr="00DE0EB2">
        <w:rPr>
          <w:rFonts w:ascii="Palatino Linotype" w:hAnsi="Palatino Linotype"/>
          <w:sz w:val="20"/>
          <w:szCs w:val="20"/>
        </w:rPr>
        <w:fldChar w:fldCharType="begin" w:fldLock="1"/>
      </w:r>
      <w:r w:rsidR="00534BBA">
        <w:rPr>
          <w:rFonts w:ascii="Palatino Linotype" w:hAnsi="Palatino Linotype"/>
          <w:sz w:val="20"/>
          <w:szCs w:val="20"/>
        </w:rPr>
        <w:instrText>ADDIN CSL_CITATION {"citationItems":[{"id":"ITEM-1","itemData":{"DOI":"10.1093/ijnp/pyw020","ISSN":"1469-5111","abstract":"There is a growing recognition of the importance of the commensal intestinal microbiota in the development and later function of the central nervous system. Research using germ-free mice (mice raised without any exposure to microorganisms) has provided some of the most persuasive evidence for a role of these bacteria in gut-brain signalling. Key findings show that the microbiota is necessary for normal stress responsivity, anxiety-like behaviors, sociability, and cognition. Furthermore, the microbiota maintains central nervous system homeostasis by regulating immune function and blood brain barrier integrity. Studies have also found that the gut microbiota influences neurotransmitter, synaptic, and neurotrophic signalling systems and neurogenesis. The principle advantage of the germ-free mouse model is in proof-of-principle studies and that a complete microbiota or defined consortiums of bacteria can be introduced at various developmental time points. However, a germ-free upbringing can induce permanent neurodevelopmental deficits that may deem the model unsuitable for specific scientific queries that do not involve early-life microbial deficiency. As such, alternatives and complementary strategies to the germ-free model are warranted and include antibiotic treatment to create microbiota-deficient animals at distinct time points across the lifespan. Increasing our understanding of the impact of the gut microbiota on brain and behavior has the potential to inform novel management strategies for stress-related gastrointestinal and neuropsychiatric disorders.","author":[{"dropping-particle":"","family":"Luczynski","given":"Pauline","non-dropping-particle":"","parse-names":false,"suffix":""},{"dropping-particle":"","family":"McVey Neufeld","given":"Karen-Anne","non-dropping-particle":"","parse-names":false,"suffix":""},{"dropping-particle":"","family":"Oriach","given":"Clara Seira","non-dropping-particle":"","parse-names":false,"suffix":""},{"dropping-particle":"","family":"Clarke","given":"Gerard","non-dropping-particle":"","parse-names":false,"suffix":""},{"dropping-particle":"","family":"Dinan","given":"Timothy G","non-dropping-particle":"","parse-names":false,"suffix":""},{"dropping-particle":"","family":"Cryan","given":"John F","non-dropping-particle":"","parse-names":false,"suffix":""}],"container-title":"The international journal of neuropsychopharmacology","id":"ITEM-1","issue":"8","issued":{"date-parts":[["2016","8","12"]]},"language":"eng","page":"pyw020","publisher":"Oxford University Press","title":"Growing up in a Bubble: Using Germ-Free Animals to Assess the Influence of the Gut Microbiota on Brain and Behavior","type":"article-journal","volume":"19"},"uris":["http://www.mendeley.com/documents/?uuid=0266e1a5-98b1-4520-8fe0-c02e1d4f76cb"]}],"mendeley":{"formattedCitation":"(72)","plainTextFormattedCitation":"(72)","previouslyFormattedCitation":"(Luczynski et al. 2016)"},"properties":{"noteIndex":0},"schema":"https://github.com/citation-style-language/schema/raw/master/csl-citation.json"}</w:instrText>
      </w:r>
      <w:r w:rsidR="00D83626" w:rsidRPr="00DE0EB2">
        <w:rPr>
          <w:rFonts w:ascii="Palatino Linotype" w:hAnsi="Palatino Linotype"/>
          <w:sz w:val="20"/>
          <w:szCs w:val="20"/>
        </w:rPr>
        <w:fldChar w:fldCharType="separate"/>
      </w:r>
      <w:r w:rsidR="00534BBA" w:rsidRPr="00534BBA">
        <w:rPr>
          <w:rFonts w:ascii="Palatino Linotype" w:hAnsi="Palatino Linotype"/>
          <w:noProof/>
          <w:sz w:val="20"/>
          <w:szCs w:val="20"/>
        </w:rPr>
        <w:t>(72)</w:t>
      </w:r>
      <w:r w:rsidR="00D83626" w:rsidRPr="00DE0EB2">
        <w:rPr>
          <w:rFonts w:ascii="Palatino Linotype" w:hAnsi="Palatino Linotype"/>
          <w:sz w:val="20"/>
          <w:szCs w:val="20"/>
        </w:rPr>
        <w:fldChar w:fldCharType="end"/>
      </w:r>
      <w:r w:rsidRPr="00DE0EB2">
        <w:rPr>
          <w:rFonts w:ascii="Palatino Linotype" w:hAnsi="Palatino Linotype"/>
          <w:sz w:val="20"/>
          <w:szCs w:val="20"/>
        </w:rPr>
        <w:t xml:space="preserve">. </w:t>
      </w:r>
      <w:r w:rsidR="00311868" w:rsidRPr="00DE0EB2">
        <w:rPr>
          <w:rFonts w:ascii="Palatino Linotype" w:hAnsi="Palatino Linotype"/>
          <w:sz w:val="20"/>
          <w:szCs w:val="20"/>
        </w:rPr>
        <w:t>Specifically, t</w:t>
      </w:r>
      <w:r w:rsidR="006E63C3" w:rsidRPr="00DE0EB2">
        <w:rPr>
          <w:rFonts w:ascii="Palatino Linotype" w:hAnsi="Palatino Linotype"/>
          <w:sz w:val="20"/>
          <w:szCs w:val="20"/>
        </w:rPr>
        <w:t xml:space="preserve">ransferring the gut microbiota from normal mice to germ-free stress-prone mice reduces anxiety and </w:t>
      </w:r>
      <w:proofErr w:type="spellStart"/>
      <w:r w:rsidR="006E63C3" w:rsidRPr="00DE0EB2">
        <w:rPr>
          <w:rFonts w:ascii="Palatino Linotype" w:hAnsi="Palatino Linotype"/>
          <w:sz w:val="20"/>
          <w:szCs w:val="20"/>
        </w:rPr>
        <w:t>visa</w:t>
      </w:r>
      <w:proofErr w:type="spellEnd"/>
      <w:r w:rsidR="006E63C3" w:rsidRPr="00DE0EB2">
        <w:rPr>
          <w:rFonts w:ascii="Palatino Linotype" w:hAnsi="Palatino Linotype"/>
          <w:sz w:val="20"/>
          <w:szCs w:val="20"/>
        </w:rPr>
        <w:t xml:space="preserve"> versa </w:t>
      </w:r>
      <w:r w:rsidR="00152944" w:rsidRPr="00DE0EB2">
        <w:rPr>
          <w:rFonts w:ascii="Palatino Linotype" w:hAnsi="Palatino Linotype"/>
          <w:sz w:val="20"/>
          <w:szCs w:val="20"/>
        </w:rPr>
        <w:fldChar w:fldCharType="begin" w:fldLock="1"/>
      </w:r>
      <w:r w:rsidR="00534BBA">
        <w:rPr>
          <w:rFonts w:ascii="Palatino Linotype" w:hAnsi="Palatino Linotype"/>
          <w:sz w:val="20"/>
          <w:szCs w:val="20"/>
        </w:rPr>
        <w:instrText>ADDIN CSL_CITATION {"citationItems":[{"id":"ITEM-1","itemData":{"DOI":"10.1053/j.gastro.2011.04.052","ISSN":"1528-0012 (Electronic)","PMID":"21683077","abstract":"BACKGROUND &amp; AIMS: Alterations in the microbial composition of the gastrointestinal  tract (dysbiosis) are believed to contribute to inflammatory and functional bowel disorders and psychiatric comorbidities. We examined whether the intestinal microbiota affects behavior and brain biochemistry in mice. METHODS: Specific pathogen-free (SPF) BALB/c mice, with or without subdiaphragmatic vagotomy or chemical sympathectomy, or germ-free BALB/c mice received a mixture of nonabsorbable antimicrobials (neomycin, bacitracin, and pimaricin) in their drinking water for 7 days. Germ-free BALB/c and NIH Swiss mice were colonized with microbiota from SPF NIH Swiss or BALB/c mice. Behavior was evaluated using step-down and light preference tests. Gastrointestinal microbiota were assessed using denaturing gradient gel electrophoresis and sequencing. Gut samples were analyzed by histologic, myeloperoxidase, and cytokine analyses; levels of serotonin, noradrenaline, dopamine, and brain-derived neurotropic factor (BDNF) were assessed by enzyme-linked immunosorbent assay. RESULTS: Administration of oral antimicrobials to SPF mice transiently altered the composition of the microbiota and increased exploratory behavior and hippocampal expression of BDNF. These changes were independent of inflammatory activity, changes in levels of gastrointestinal neurotransmitters, and vagal or sympathetic integrity. Intraperitoneal administration of antimicrobials to SPF mice or oral administration to germ-free mice did not affect behavior. Colonization of germ-free BALB/c mice with microbiota from NIH Swiss mice increased exploratory behavior and hippocampal levels of BDNF, whereas colonization of germ-free NIH Swiss mice with BALB/c microbiota reduced exploratory behavior. CONCLUSIONS: The intestinal microbiota influences brain chemistry and behavior independently of the autonomic nervous system, gastrointestinal-specific neurotransmitters, or inflammation. Intestinal dysbiosis might contribute to psychiatric disorders in patients with bowel disorders.","author":[{"dropping-particle":"","family":"Bercik","given":"Premysl","non-dropping-particle":"","parse-names":false,"suffix":""},{"dropping-particle":"","family":"Denou","given":"Emmanuel","non-dropping-particle":"","parse-names":false,"suffix":""},{"dropping-particle":"","family":"Collins","given":"Josh","non-dropping-particle":"","parse-names":false,"suffix":""},{"dropping-particle":"","family":"Jackson","given":"Wendy","non-dropping-particle":"","parse-names":false,"suffix":""},{"dropping-particle":"","family":"Lu","given":"Jun","non-dropping-particle":"","parse-names":false,"suffix":""},{"dropping-particle":"","family":"Jury","given":"Jennifer","non-dropping-particle":"","parse-names":false,"suffix":""},{"dropping-particle":"","family":"Deng","given":"Yikang","non-dropping-particle":"","parse-names":false,"suffix":""},{"dropping-particle":"","family":"Blennerhassett","given":"Patricia","non-dropping-particle":"","parse-names":false,"suffix":""},{"dropping-particle":"","family":"Macri","given":"Joseph","non-dropping-particle":"","parse-names":false,"suffix":""},{"dropping-particle":"","family":"McCoy","given":"Kathy D","non-dropping-particle":"","parse-names":false,"suffix":""},{"dropping-particle":"","family":"Verdu","given":"Elena F","non-dropping-particle":"","parse-names":false,"suffix":""},{"dropping-particle":"","family":"Collins","given":"Stephen M","non-dropping-particle":"","parse-names":false,"suffix":""}],"container-title":"Gastroenterology","id":"ITEM-1","issue":"2","issued":{"date-parts":[["2011","8"]]},"language":"eng","page":"599-609, 609.e1-3","publisher-place":"United States","title":"The intestinal microbiota affect central levels of brain-derived neurotropic factor  and behavior in mice.","type":"article-journal","volume":"141"},"uris":["http://www.mendeley.com/documents/?uuid=f3db840d-9a11-47c2-8e4f-f856e469b215"]}],"mendeley":{"formattedCitation":"(73)","plainTextFormattedCitation":"(73)","previouslyFormattedCitation":"(Bercik et al. 2011)"},"properties":{"noteIndex":0},"schema":"https://github.com/citation-style-language/schema/raw/master/csl-citation.json"}</w:instrText>
      </w:r>
      <w:r w:rsidR="00152944" w:rsidRPr="00DE0EB2">
        <w:rPr>
          <w:rFonts w:ascii="Palatino Linotype" w:hAnsi="Palatino Linotype"/>
          <w:sz w:val="20"/>
          <w:szCs w:val="20"/>
        </w:rPr>
        <w:fldChar w:fldCharType="separate"/>
      </w:r>
      <w:r w:rsidR="00534BBA" w:rsidRPr="00534BBA">
        <w:rPr>
          <w:rFonts w:ascii="Palatino Linotype" w:hAnsi="Palatino Linotype"/>
          <w:noProof/>
          <w:sz w:val="20"/>
          <w:szCs w:val="20"/>
        </w:rPr>
        <w:t>(73)</w:t>
      </w:r>
      <w:r w:rsidR="00152944" w:rsidRPr="00DE0EB2">
        <w:rPr>
          <w:rFonts w:ascii="Palatino Linotype" w:hAnsi="Palatino Linotype"/>
          <w:sz w:val="20"/>
          <w:szCs w:val="20"/>
        </w:rPr>
        <w:fldChar w:fldCharType="end"/>
      </w:r>
      <w:r w:rsidR="006E63C3" w:rsidRPr="00DE0EB2">
        <w:rPr>
          <w:rFonts w:ascii="Palatino Linotype" w:hAnsi="Palatino Linotype"/>
          <w:sz w:val="20"/>
          <w:szCs w:val="20"/>
        </w:rPr>
        <w:t xml:space="preserve">. </w:t>
      </w:r>
      <w:r w:rsidR="00B664C3" w:rsidRPr="00DE0EB2">
        <w:rPr>
          <w:rFonts w:ascii="Palatino Linotype" w:hAnsi="Palatino Linotype"/>
          <w:sz w:val="20"/>
          <w:szCs w:val="20"/>
        </w:rPr>
        <w:t xml:space="preserve">Several </w:t>
      </w:r>
      <w:r w:rsidR="002B06EF" w:rsidRPr="00DE0EB2">
        <w:rPr>
          <w:rFonts w:ascii="Palatino Linotype" w:hAnsi="Palatino Linotype"/>
          <w:sz w:val="20"/>
          <w:szCs w:val="20"/>
        </w:rPr>
        <w:t>neurotransmitters</w:t>
      </w:r>
      <w:r w:rsidR="00B664C3" w:rsidRPr="00DE0EB2">
        <w:rPr>
          <w:rFonts w:ascii="Palatino Linotype" w:hAnsi="Palatino Linotype"/>
          <w:sz w:val="20"/>
          <w:szCs w:val="20"/>
        </w:rPr>
        <w:t xml:space="preserve"> are produced by the gut microbiota, including GABA, serotonin, SCFAs, </w:t>
      </w:r>
      <w:r w:rsidR="00482E69" w:rsidRPr="00DE0EB2">
        <w:rPr>
          <w:rFonts w:ascii="Palatino Linotype" w:hAnsi="Palatino Linotype"/>
          <w:sz w:val="20"/>
          <w:szCs w:val="20"/>
        </w:rPr>
        <w:t>and dopamine</w:t>
      </w:r>
      <w:r w:rsidR="00511350" w:rsidRPr="00DE0EB2">
        <w:rPr>
          <w:rFonts w:ascii="Palatino Linotype" w:hAnsi="Palatino Linotype"/>
          <w:sz w:val="20"/>
          <w:szCs w:val="20"/>
        </w:rPr>
        <w:t xml:space="preserve">, </w:t>
      </w:r>
      <w:r w:rsidR="00C0429B" w:rsidRPr="00DE0EB2">
        <w:rPr>
          <w:rFonts w:ascii="Palatino Linotype" w:hAnsi="Palatino Linotype"/>
          <w:sz w:val="20"/>
          <w:szCs w:val="20"/>
        </w:rPr>
        <w:t>which</w:t>
      </w:r>
      <w:r w:rsidR="00511350" w:rsidRPr="00DE0EB2">
        <w:rPr>
          <w:rFonts w:ascii="Palatino Linotype" w:hAnsi="Palatino Linotype"/>
          <w:sz w:val="20"/>
          <w:szCs w:val="20"/>
        </w:rPr>
        <w:t xml:space="preserve"> can influence the central nervous system (CNS</w:t>
      </w:r>
      <w:r w:rsidR="00C0429B" w:rsidRPr="00DE0EB2">
        <w:rPr>
          <w:rFonts w:ascii="Palatino Linotype" w:hAnsi="Palatino Linotype"/>
          <w:sz w:val="20"/>
          <w:szCs w:val="20"/>
        </w:rPr>
        <w:t xml:space="preserve">), including stress. </w:t>
      </w:r>
      <w:r w:rsidR="002543C6" w:rsidRPr="00DE0EB2">
        <w:rPr>
          <w:rFonts w:ascii="Palatino Linotype" w:hAnsi="Palatino Linotype"/>
          <w:sz w:val="20"/>
          <w:szCs w:val="20"/>
        </w:rPr>
        <w:t xml:space="preserve">Appetitive regulating hormones are also produced by the gut microbiota including PYY, NPY, ghrelin and leptin </w:t>
      </w:r>
      <w:r w:rsidR="00D83626" w:rsidRPr="00DE0EB2">
        <w:rPr>
          <w:rFonts w:ascii="Palatino Linotype" w:hAnsi="Palatino Linotype"/>
          <w:sz w:val="20"/>
          <w:szCs w:val="20"/>
        </w:rPr>
        <w:fldChar w:fldCharType="begin" w:fldLock="1"/>
      </w:r>
      <w:r w:rsidR="00534BBA">
        <w:rPr>
          <w:rFonts w:ascii="Palatino Linotype" w:hAnsi="Palatino Linotype"/>
          <w:sz w:val="20"/>
          <w:szCs w:val="20"/>
        </w:rPr>
        <w:instrText>ADDIN CSL_CITATION {"citationItems":[{"id":"ITEM-1","itemData":{"DOI":"https://doi.org/10.1016/j.nut.2007.12.006","ISSN":"0899-9007","abstract":"Objective Peptide hormones synthesized in gastrointestinal and adipose tissues in addition to neuropeptides regulate appetite and body weight. Previously, autoantibodies directed against melanocortin peptides were found in patients with eating disorders; however, it remains unknown whether autoantibodies directed against other appetite-regulating peptides are present in human sera and whether their levels are influenced by gut-related antigens. Methods Healthy women were studied for the presence of immunoglobulin (Ig) G and IgA autoantibodies directed against 14 key appetite-regulating peptides. The concept of molecular mimicry was applied to search in silico whether bacteria, viruses, or fungi contain proteins with amino acid sequences identical to appetite-regulating peptides. In addition, autoantibodies serum levels were studied in germ-free and specific pathogen-free rats. Results We found these IgG and IgA autoantibodies directed against leptin, ghrelin, peptide YY, neuropeptide Y, and other appetite-regulating peptides are present in human sera at levels of 100–900 ng/mL. Numerous cases of sequence homology with these peptides were identified among commensal and pathogenic micro-organisms including Lactobacilli, bacteroides, Helicobacter pylori, Escherichia coli, and Candida species. Decreased levels of IgA autoantibodies directed against several appetite-regulating peptides and increased levels of antighrelin IgG were found in germ-free rats compared with specific pathogen-free rats. Conclusion Healthy humans and rats display autoantibodies directed against appetite-regulating peptide hormones and neuropeptides, suggesting that these autoantibodies may have physiologic implications in hunger and satiety pathways. Gut-related antigens including the intestinal microflora may influence production of theses autoantibodies, suggesting a new link between the gut and appetite control.","author":[{"dropping-particle":"","family":"Fetissov","given":"Sergueï O","non-dropping-particle":"","parse-names":false,"suffix":""},{"dropping-particle":"","family":"Hamze Sinno","given":"Maria","non-dropping-particle":"","parse-names":false,"suffix":""},{"dropping-particle":"","family":"Coëffier","given":"Moïse","non-dropping-particle":"","parse-names":false,"suffix":""},{"dropping-particle":"","family":"Bole-Feysot","given":"Christine","non-dropping-particle":"","parse-names":false,"suffix":""},{"dropping-particle":"","family":"Ducrotté","given":"Philippe","non-dropping-particle":"","parse-names":false,"suffix":""},{"dropping-particle":"","family":"Hökfelt","given":"Tomas","non-dropping-particle":"","parse-names":false,"suffix":""},{"dropping-particle":"","family":"Déchelotte","given":"Pierre","non-dropping-particle":"","parse-names":false,"suffix":""}],"container-title":"Nutrition","id":"ITEM-1","issue":"4","issued":{"date-parts":[["2008"]]},"page":"348-359","title":"Autoantibodies against appetite-regulating peptide hormones and neuropeptides: Putative modulation by gut microflora","type":"article-journal","volume":"24"},"uris":["http://www.mendeley.com/documents/?uuid=862aa047-b74c-4789-853b-c96080c3132f"]}],"mendeley":{"formattedCitation":"(74)","plainTextFormattedCitation":"(74)","previouslyFormattedCitation":"(Fetissov et al. 2008)"},"properties":{"noteIndex":0},"schema":"https://github.com/citation-style-language/schema/raw/master/csl-citation.json"}</w:instrText>
      </w:r>
      <w:r w:rsidR="00D83626" w:rsidRPr="00DE0EB2">
        <w:rPr>
          <w:rFonts w:ascii="Palatino Linotype" w:hAnsi="Palatino Linotype"/>
          <w:sz w:val="20"/>
          <w:szCs w:val="20"/>
        </w:rPr>
        <w:fldChar w:fldCharType="separate"/>
      </w:r>
      <w:r w:rsidR="00534BBA" w:rsidRPr="00534BBA">
        <w:rPr>
          <w:rFonts w:ascii="Palatino Linotype" w:hAnsi="Palatino Linotype"/>
          <w:noProof/>
          <w:sz w:val="20"/>
          <w:szCs w:val="20"/>
        </w:rPr>
        <w:t>(74)</w:t>
      </w:r>
      <w:r w:rsidR="00D83626" w:rsidRPr="00DE0EB2">
        <w:rPr>
          <w:rFonts w:ascii="Palatino Linotype" w:hAnsi="Palatino Linotype"/>
          <w:sz w:val="20"/>
          <w:szCs w:val="20"/>
        </w:rPr>
        <w:fldChar w:fldCharType="end"/>
      </w:r>
      <w:r w:rsidR="002543C6" w:rsidRPr="00DE0EB2">
        <w:rPr>
          <w:rFonts w:ascii="Palatino Linotype" w:hAnsi="Palatino Linotype"/>
          <w:sz w:val="20"/>
          <w:szCs w:val="20"/>
        </w:rPr>
        <w:t xml:space="preserve">. </w:t>
      </w:r>
      <w:r w:rsidR="00511350" w:rsidRPr="00DE0EB2">
        <w:rPr>
          <w:rFonts w:ascii="Palatino Linotype" w:hAnsi="Palatino Linotype"/>
          <w:sz w:val="20"/>
          <w:szCs w:val="20"/>
        </w:rPr>
        <w:t>In an animal model of chronic social stress, researchers administered prebiotics, FOS and GOS, prior to testing</w:t>
      </w:r>
      <w:r w:rsidR="00AF4932" w:rsidRPr="00DE0EB2">
        <w:rPr>
          <w:rFonts w:ascii="Palatino Linotype" w:hAnsi="Palatino Linotype"/>
          <w:sz w:val="20"/>
          <w:szCs w:val="20"/>
        </w:rPr>
        <w:t xml:space="preserve"> </w:t>
      </w:r>
      <w:r w:rsidR="00D83626" w:rsidRPr="00DE0EB2">
        <w:rPr>
          <w:rFonts w:ascii="Palatino Linotype" w:hAnsi="Palatino Linotype"/>
          <w:sz w:val="20"/>
          <w:szCs w:val="20"/>
        </w:rPr>
        <w:fldChar w:fldCharType="begin" w:fldLock="1"/>
      </w:r>
      <w:r w:rsidR="00534BBA">
        <w:rPr>
          <w:rFonts w:ascii="Palatino Linotype" w:hAnsi="Palatino Linotype"/>
          <w:sz w:val="20"/>
          <w:szCs w:val="20"/>
        </w:rPr>
        <w:instrText>ADDIN CSL_CITATION {"citationItems":[{"id":"ITEM-1","itemData":{"DOI":"10.1016/j.biopsych.2016.12.031","ISSN":"1873-2402","PMID":"28242013","abstract":"BACKGROUND The realization that the microbiota-gut-brain axis plays a critical role in health and disease, including neuropsychiatric disorders, is rapidly advancing. Nurturing a beneficial gut microbiome with prebiotics, such as fructo-oligosaccharides (FOS) and galacto-oligosaccharides (GOS), is an appealing but underinvestigated microbiota manipulation. Here we tested whether chronic prebiotic treatment modifies behavior across domains relevant to anxiety, depression, cognition, stress response, and social behavior. METHODS C57BL/6J male mice were administered FOS, GOS, or a combination of FOS+GOS for 3 weeks prior to testing. Plasma corticosterone, microbiota composition, and cecal short-chain fatty acids were measured. In addition, FOS+GOS- or water-treated mice were also exposed to chronic psychosocial stress, and behavior, immune, and microbiota parameters were assessed. RESULTS Chronic prebiotic FOS+GOS treatment exhibited both antidepressant and anxiolytic effects. Moreover, the administration of GOS and the FOS+GOS combination reduced stress-induced corticosterone release. Prebiotics modified specific gene expression in the hippocampus and hypothalamus. Regarding short-chain fatty acid concentrations, prebiotic administration increased cecal acetate and propionate and reduced isobutyrate concentrations, changes that correlated significantly with the positive effects seen on behavior. Moreover, FOS+GOS reduced chronic stress-induced elevations in corticosterone and proinflammatory cytokine levels and depression-like and anxiety-like behavior in addition to normalizing the effects of stress on the microbiota. CONCLUSIONS Taken together, these data strongly suggest a beneficial role of prebiotic treatment for stress-related behaviors. These findings strengthen the evidence base supporting therapeutic targeting of the gut microbiota for brain-gut axis disorders, opening new avenues in the field of nutritional neuropsychopharmacology.","author":[{"dropping-particle":"","family":"Burokas","given":"Aurelijus","non-dropping-particle":"","parse-names":false,"suffix":""},{"dropping-particle":"","family":"Arboleya","given":"Silvia","non-dropping-particle":"","parse-names":false,"suffix":""},{"dropping-particle":"","family":"Moloney","given":"Rachel D","non-dropping-particle":"","parse-names":false,"suffix":""},{"dropping-particle":"","family":"Peterson","given":"Veronica L","non-dropping-particle":"","parse-names":false,"suffix":""},{"dropping-particle":"","family":"Murphy","given":"Kiera","non-dropping-particle":"","parse-names":false,"suffix":""},{"dropping-particle":"","family":"Clarke","given":"Gerard","non-dropping-particle":"","parse-names":false,"suffix":""},{"dropping-particle":"","family":"Stanton","given":"Catherine","non-dropping-particle":"","parse-names":false,"suffix":""},{"dropping-particle":"","family":"Dinan","given":"Timothy G","non-dropping-particle":"","parse-names":false,"suffix":""},{"dropping-particle":"","family":"Cryan","given":"John F","non-dropping-particle":"","parse-names":false,"suffix":""}],"container-title":"Biological psychiatry","id":"ITEM-1","issue":"7","issued":{"date-parts":[["2017","10","1"]]},"page":"472-487","publisher":"Elsevier","title":"Targeting the Microbiota-Gut-Brain Axis: Prebiotics Have Anxiolytic and Antidepressant-like Effects and Reverse the Impact of Chronic Stress in Mice.","type":"article-journal","volume":"82"},"uris":["http://www.mendeley.com/documents/?uuid=f26a7d67-27e3-366d-8a0d-a7eea4d65d6d"]}],"mendeley":{"formattedCitation":"(75)","plainTextFormattedCitation":"(75)","previouslyFormattedCitation":"(Burokas et al. 2017)"},"properties":{"noteIndex":0},"schema":"https://github.com/citation-style-language/schema/raw/master/csl-citation.json"}</w:instrText>
      </w:r>
      <w:r w:rsidR="00D83626" w:rsidRPr="00DE0EB2">
        <w:rPr>
          <w:rFonts w:ascii="Palatino Linotype" w:hAnsi="Palatino Linotype"/>
          <w:sz w:val="20"/>
          <w:szCs w:val="20"/>
        </w:rPr>
        <w:fldChar w:fldCharType="separate"/>
      </w:r>
      <w:r w:rsidR="00534BBA" w:rsidRPr="00534BBA">
        <w:rPr>
          <w:rFonts w:ascii="Palatino Linotype" w:hAnsi="Palatino Linotype"/>
          <w:noProof/>
          <w:sz w:val="20"/>
          <w:szCs w:val="20"/>
        </w:rPr>
        <w:t>(75)</w:t>
      </w:r>
      <w:r w:rsidR="00D83626" w:rsidRPr="00DE0EB2">
        <w:rPr>
          <w:rFonts w:ascii="Palatino Linotype" w:hAnsi="Palatino Linotype"/>
          <w:sz w:val="20"/>
          <w:szCs w:val="20"/>
        </w:rPr>
        <w:fldChar w:fldCharType="end"/>
      </w:r>
      <w:r w:rsidR="00511350" w:rsidRPr="00DE0EB2">
        <w:rPr>
          <w:rFonts w:ascii="Palatino Linotype" w:hAnsi="Palatino Linotype"/>
          <w:sz w:val="20"/>
          <w:szCs w:val="20"/>
        </w:rPr>
        <w:t>. In the group receiving FOS or GOS, prosocial behavior was increased as compared to control groups, which was associated with concomitant increase</w:t>
      </w:r>
      <w:r w:rsidR="002B06EF" w:rsidRPr="00DE0EB2">
        <w:rPr>
          <w:rFonts w:ascii="Palatino Linotype" w:hAnsi="Palatino Linotype"/>
          <w:sz w:val="20"/>
          <w:szCs w:val="20"/>
        </w:rPr>
        <w:t>s</w:t>
      </w:r>
      <w:r w:rsidR="00511350" w:rsidRPr="00DE0EB2">
        <w:rPr>
          <w:rFonts w:ascii="Palatino Linotype" w:hAnsi="Palatino Linotype"/>
          <w:sz w:val="20"/>
          <w:szCs w:val="20"/>
        </w:rPr>
        <w:t xml:space="preserve"> in hippocampal and hypothalamic expression of GABA receptor and decreases in corticotropin-releasing hormone receptor 1</w:t>
      </w:r>
      <w:r w:rsidR="00AF4932" w:rsidRPr="00DE0EB2">
        <w:rPr>
          <w:rFonts w:ascii="Palatino Linotype" w:hAnsi="Palatino Linotype"/>
          <w:sz w:val="20"/>
          <w:szCs w:val="20"/>
        </w:rPr>
        <w:t xml:space="preserve">. Further, prebiotics </w:t>
      </w:r>
      <w:r w:rsidR="00D83626" w:rsidRPr="00DE0EB2">
        <w:rPr>
          <w:rFonts w:ascii="Palatino Linotype" w:hAnsi="Palatino Linotype"/>
          <w:sz w:val="20"/>
          <w:szCs w:val="20"/>
        </w:rPr>
        <w:t xml:space="preserve">given to mice </w:t>
      </w:r>
      <w:r w:rsidR="00AF4932" w:rsidRPr="00DE0EB2">
        <w:rPr>
          <w:rFonts w:ascii="Palatino Linotype" w:hAnsi="Palatino Linotype"/>
          <w:sz w:val="20"/>
          <w:szCs w:val="20"/>
        </w:rPr>
        <w:t xml:space="preserve">prevented the reduction in </w:t>
      </w:r>
      <w:r w:rsidR="00AF4932" w:rsidRPr="00DE0EB2">
        <w:rPr>
          <w:rFonts w:ascii="Palatino Linotype" w:hAnsi="Palatino Linotype"/>
          <w:i/>
          <w:iCs/>
          <w:sz w:val="20"/>
          <w:szCs w:val="20"/>
        </w:rPr>
        <w:t>Bifidobacterium</w:t>
      </w:r>
      <w:r w:rsidR="00AF4932" w:rsidRPr="00DE0EB2">
        <w:rPr>
          <w:rFonts w:ascii="Palatino Linotype" w:hAnsi="Palatino Linotype"/>
          <w:sz w:val="20"/>
          <w:szCs w:val="20"/>
        </w:rPr>
        <w:t xml:space="preserve">, and increased SCFA production, which have been shown to regulate microglia function </w:t>
      </w:r>
      <w:r w:rsidR="0004788E" w:rsidRPr="00DE0EB2">
        <w:rPr>
          <w:rFonts w:ascii="Palatino Linotype" w:hAnsi="Palatino Linotype"/>
          <w:sz w:val="20"/>
          <w:szCs w:val="20"/>
        </w:rPr>
        <w:fldChar w:fldCharType="begin" w:fldLock="1"/>
      </w:r>
      <w:r w:rsidR="00534BBA">
        <w:rPr>
          <w:rFonts w:ascii="Palatino Linotype" w:hAnsi="Palatino Linotype"/>
          <w:sz w:val="20"/>
          <w:szCs w:val="20"/>
        </w:rPr>
        <w:instrText>ADDIN CSL_CITATION {"citationItems":[{"id":"ITEM-1","itemData":{"DOI":"10.1038/nn.4030","ISSN":"1546-1726 (Electronic)","PMID":"26030851","abstract":"As the tissue macrophages of the CNS, microglia are critically involved in diseases  of the CNS. However, it remains unknown what controls their maturation and activation under homeostatic conditions. We observed substantial contributions of the host microbiota to microglia homeostasis, as germ-free (GF) mice displayed global defects in microglia with altered cell proportions and an immature phenotype, leading to impaired innate immune responses. Temporal eradication of host microbiota severely changed microglia properties. Limited microbiota complexity also resulted in defective microglia. In contrast, recolonization with a complex microbiota partially restored microglia features. We determined that short-chain fatty acids (SCFA), microbiota-derived bacterial fermentation products, regulated microglia homeostasis. Accordingly, mice deficient for the SCFA receptor FFAR2 mirrored microglia defects found under GF conditions. These findings suggest that host bacteria vitally regulate microglia maturation and function, whereas microglia impairment can be rectified to some extent by complex microbiota.","author":[{"dropping-particle":"","family":"Erny","given":"Daniel","non-dropping-particle":"","parse-names":false,"suffix":""},{"dropping-particle":"","family":"Hrabě de Angelis","given":"Anna Lena","non-dropping-particle":"","parse-names":false,"suffix":""},{"dropping-particle":"","family":"Jaitin","given":"Diego","non-dropping-particle":"","parse-names":false,"suffix":""},{"dropping-particle":"","family":"Wieghofer","given":"Peter","non-dropping-particle":"","parse-names":false,"suffix":""},{"dropping-particle":"","family":"Staszewski","given":"Ori","non-dropping-particle":"","parse-names":false,"suffix":""},{"dropping-particle":"","family":"David","given":"Eyal","non-dropping-particle":"","parse-names":false,"suffix":""},{"dropping-particle":"","family":"Keren-Shaul","given":"Hadas","non-dropping-particle":"","parse-names":false,"suffix":""},{"dropping-particle":"","family":"Mahlakoiv","given":"Tanel","non-dropping-particle":"","parse-names":false,"suffix":""},{"dropping-particle":"","family":"Jakobshagen","given":"Kristin","non-dropping-particle":"","parse-names":false,"suffix":""},{"dropping-particle":"","family":"Buch","given":"Thorsten","non-dropping-particle":"","parse-names":false,"suffix":""},{"dropping-particle":"","family":"Schwierzeck","given":"Vera","non-dropping-particle":"","parse-names":false,"suffix":""},{"dropping-particle":"","family":"Utermöhlen","given":"Olaf","non-dropping-particle":"","parse-names":false,"suffix":""},{"dropping-particle":"","family":"Chun","given":"Eunyoung","non-dropping-particle":"","parse-names":false,"suffix":""},{"dropping-particle":"","family":"Garrett","given":"Wendy S","non-dropping-particle":"","parse-names":false,"suffix":""},{"dropping-particle":"","family":"McCoy","given":"Kathy D","non-dropping-particle":"","parse-names":false,"suffix":""},{"dropping-particle":"","family":"Diefenbach","given":"Andreas","non-dropping-particle":"","parse-names":false,"suffix":""},{"dropping-particle":"","family":"Staeheli","given":"Peter","non-dropping-particle":"","parse-names":false,"suffix":""},{"dropping-particle":"","family":"Stecher","given":"Bärbel","non-dropping-particle":"","parse-names":false,"suffix":""},{"dropping-particle":"","family":"Amit","given":"Ido","non-dropping-particle":"","parse-names":false,"suffix":""},{"dropping-particle":"","family":"Prinz","given":"Marco","non-dropping-particle":"","parse-names":false,"suffix":""}],"container-title":"Nature neuroscience","id":"ITEM-1","issue":"7","issued":{"date-parts":[["2015","7"]]},"language":"eng","page":"965-977","title":"Host microbiota constantly control maturation and function of microglia in the CNS.","type":"article-journal","volume":"18"},"uris":["http://www.mendeley.com/documents/?uuid=149008f3-1e9b-42f0-ba21-72c78f038209"]}],"mendeley":{"formattedCitation":"(76)","plainTextFormattedCitation":"(76)","previouslyFormattedCitation":"(Erny et al. 2015)"},"properties":{"noteIndex":0},"schema":"https://github.com/citation-style-language/schema/raw/master/csl-citation.json"}</w:instrText>
      </w:r>
      <w:r w:rsidR="0004788E" w:rsidRPr="00DE0EB2">
        <w:rPr>
          <w:rFonts w:ascii="Palatino Linotype" w:hAnsi="Palatino Linotype"/>
          <w:sz w:val="20"/>
          <w:szCs w:val="20"/>
        </w:rPr>
        <w:fldChar w:fldCharType="separate"/>
      </w:r>
      <w:r w:rsidR="00534BBA" w:rsidRPr="00534BBA">
        <w:rPr>
          <w:rFonts w:ascii="Palatino Linotype" w:hAnsi="Palatino Linotype"/>
          <w:noProof/>
          <w:sz w:val="20"/>
          <w:szCs w:val="20"/>
        </w:rPr>
        <w:t>(76)</w:t>
      </w:r>
      <w:r w:rsidR="0004788E" w:rsidRPr="00DE0EB2">
        <w:rPr>
          <w:rFonts w:ascii="Palatino Linotype" w:hAnsi="Palatino Linotype"/>
          <w:sz w:val="20"/>
          <w:szCs w:val="20"/>
        </w:rPr>
        <w:fldChar w:fldCharType="end"/>
      </w:r>
      <w:r w:rsidR="00F15541" w:rsidRPr="00DE0EB2">
        <w:rPr>
          <w:rFonts w:ascii="Palatino Linotype" w:hAnsi="Palatino Linotype"/>
          <w:sz w:val="20"/>
          <w:szCs w:val="20"/>
        </w:rPr>
        <w:t xml:space="preserve">. </w:t>
      </w:r>
      <w:r w:rsidR="0000317B" w:rsidRPr="00DE0EB2">
        <w:rPr>
          <w:rFonts w:ascii="Palatino Linotype" w:hAnsi="Palatino Linotype"/>
          <w:sz w:val="20"/>
          <w:szCs w:val="20"/>
        </w:rPr>
        <w:t xml:space="preserve">In human studies of depression, higher depression is correlated with lower levels of SCFAs, acetate and propionate </w:t>
      </w:r>
      <w:r w:rsidR="0004788E" w:rsidRPr="00DE0EB2">
        <w:rPr>
          <w:rFonts w:ascii="Palatino Linotype" w:hAnsi="Palatino Linotype"/>
          <w:sz w:val="20"/>
          <w:szCs w:val="20"/>
        </w:rPr>
        <w:fldChar w:fldCharType="begin" w:fldLock="1"/>
      </w:r>
      <w:r w:rsidR="00534BBA">
        <w:rPr>
          <w:rFonts w:ascii="Palatino Linotype" w:hAnsi="Palatino Linotype"/>
          <w:sz w:val="20"/>
          <w:szCs w:val="20"/>
        </w:rPr>
        <w:instrText>ADDIN CSL_CITATION {"citationItems":[{"id":"ITEM-1","itemData":{"DOI":"10.3390/nu10121939","ISSN":"2072-6643 (Electronic)","PMID":"30544489","abstract":"Short chain fatty acids (SCFAs) being produced during fermentation of non-digestible  polysaccharides are regulatory compounds with the potential to influence inflammatory, as well as emotional state and cognition through the gut⁻brain axis. We analyzed the association between stool concentration of SCFAs (acetic acid (C 2:0), propionic acid (C 3:0), isobutyric acid (C 4:0 i), butyric acid (C 4:0 n), isovaleric acid (C 5:0 i) valeric acid (C 5:0 n), isocaproic acid (C 6:0 i), caproic acid, and (C 6:0 n) heptanoic acid (C 7:0)) and depressive symptoms among women and looked for the potential confounders of microbiota byproduct synthesis. We enrolled 116 women aged 52.0 ± 4.7 years and recognized depression in 47 (40.52%). To analyze the emotional state, Beck's Depression Inventory (BDI) was used. We assessed SCFAs content by means of gas chromatography. Fiber intake was estimated using parts of food frequency questionnaire. The content of acetic acid was significantly lowered compared to non-depressed women (median {IQR}: 29.49 {20.81} vs. 34.99 {19.55}, p = 0.04). A tendency toward decreased level of propionic acid was noticed (median {IQR}: 16.88 {9.73} vs. 21.64 {12.17}, p = 0.07), while the concentration of isocaproic acid was significantly increased in (median {IQR}: 0.89 {1.15} vs. 0.56 {0.95}, p &lt; 0.01) comparison to matched healthy subjects. We found negative correlations between acetate, propionate, and Beck's score (r = -0.2, p = 0.03; r = -0.21, p = 0.02, respectively). Statistically significant correlations between acetate and propionate and BDI somatic score (r = -0.21, p = 0.01; r = -0.17, p = 0.03), as well as correlations regarding isocaproic and both cognitive/affective (r = 0.37, p = 0.0001) and somatic (r = 9.37, p &lt; 0.001) scores were found. Women who declared current usage of lipid-lowering and thyroid drugs in the past, had higher content of C6:0-i (Users; median {IQR}: 1.91 {3.62} vs. non-users; 0.55 {0.67}; p = 0.0048).and lower of C2:0 (Users; median {IQR}: 23.07 {12.80} vs. non users 33.73 {21.44}; p = 0.041), respectively. No correlations regarding SCFAs concentration and fiber intake were found. We concluded that SCFAs may potentially contribute to depression phenotype, however, due to the small size of groups suffering from moderately heavy (n = 5) and severe (n = 7) depression, the conclusion should be treated with caution. Pharmacotherapy of hyperlipidemia and thyroid disease might affect SCFAs synthesis. Studies with more …","author":[{"dropping-particle":"","family":"Skonieczna-Żydecka","given":"Karolina","non-dropping-particle":"","parse-names":false,"suffix":""},{"dropping-particle":"","family":"Grochans","given":"Elżbieta","non-dropping-particle":"","parse-names":false,"suffix":""},{"dropping-particle":"","family":"Maciejewska","given":"Dominika","non-dropping-particle":"","parse-names":false,"suffix":""},{"dropping-particle":"","family":"Szkup","given":"Małgorzata","non-dropping-particle":"","parse-names":false,"suffix":""},{"dropping-particle":"","family":"Schneider-Matyka","given":"Daria","non-dropping-particle":"","parse-names":false,"suffix":""},{"dropping-particle":"","family":"Jurczak","given":"Anna","non-dropping-particle":"","parse-names":false,"suffix":""},{"dropping-particle":"","family":"Łoniewski","given":"Igor","non-dropping-particle":"","parse-names":false,"suffix":""},{"dropping-particle":"","family":"Kaczmarczyk","given":"Mariusz","non-dropping-particle":"","parse-names":false,"suffix":""},{"dropping-particle":"","family":"Marlicz","given":"Wojciech","non-dropping-particle":"","parse-names":false,"suffix":""},{"dropping-particle":"","family":"Czerwińska-Rogowska","given":"Maja","non-dropping-particle":"","parse-names":false,"suffix":""},{"dropping-particle":"","family":"Pełka-Wysiecka","given":"Justyna","non-dropping-particle":"","parse-names":false,"suffix":""},{"dropping-particle":"","family":"Dec","given":"Karolina","non-dropping-particle":"","parse-names":false,"suffix":""},{"dropping-particle":"","family":"Stachowska","given":"Ewa","non-dropping-particle":"","parse-names":false,"suffix":""}],"container-title":"Nutrients","id":"ITEM-1","issue":"12","issued":{"date-parts":[["2018","12"]]},"language":"eng","title":"Faecal Short Chain Fatty Acids Profile is Changed in Polish Depressive Women.","type":"article-journal","volume":"10"},"uris":["http://www.mendeley.com/documents/?uuid=e68b49df-7e66-45ac-97ad-5f643faeb84f"]}],"mendeley":{"formattedCitation":"(77)","plainTextFormattedCitation":"(77)","previouslyFormattedCitation":"(Skonieczna-Żydecka et al. 2018)"},"properties":{"noteIndex":0},"schema":"https://github.com/citation-style-language/schema/raw/master/csl-citation.json"}</w:instrText>
      </w:r>
      <w:r w:rsidR="0004788E" w:rsidRPr="00DE0EB2">
        <w:rPr>
          <w:rFonts w:ascii="Palatino Linotype" w:hAnsi="Palatino Linotype"/>
          <w:sz w:val="20"/>
          <w:szCs w:val="20"/>
        </w:rPr>
        <w:fldChar w:fldCharType="separate"/>
      </w:r>
      <w:r w:rsidR="00534BBA" w:rsidRPr="00534BBA">
        <w:rPr>
          <w:rFonts w:ascii="Palatino Linotype" w:hAnsi="Palatino Linotype"/>
          <w:noProof/>
          <w:sz w:val="20"/>
          <w:szCs w:val="20"/>
        </w:rPr>
        <w:t>(77)</w:t>
      </w:r>
      <w:r w:rsidR="0004788E" w:rsidRPr="00DE0EB2">
        <w:rPr>
          <w:rFonts w:ascii="Palatino Linotype" w:hAnsi="Palatino Linotype"/>
          <w:sz w:val="20"/>
          <w:szCs w:val="20"/>
        </w:rPr>
        <w:fldChar w:fldCharType="end"/>
      </w:r>
      <w:r w:rsidR="0000317B" w:rsidRPr="00DE0EB2">
        <w:rPr>
          <w:rFonts w:ascii="Palatino Linotype" w:hAnsi="Palatino Linotype"/>
          <w:sz w:val="20"/>
          <w:szCs w:val="20"/>
        </w:rPr>
        <w:t xml:space="preserve">, and supplementation with </w:t>
      </w:r>
      <w:r w:rsidR="0000317B" w:rsidRPr="00DE0EB2">
        <w:rPr>
          <w:rFonts w:ascii="Palatino Linotype" w:hAnsi="Palatino Linotype"/>
          <w:i/>
          <w:iCs/>
          <w:sz w:val="20"/>
          <w:szCs w:val="20"/>
        </w:rPr>
        <w:t xml:space="preserve">Lactobacillus plantarum </w:t>
      </w:r>
      <w:r w:rsidR="0000317B" w:rsidRPr="00DE0EB2">
        <w:rPr>
          <w:rFonts w:ascii="Palatino Linotype" w:hAnsi="Palatino Linotype"/>
          <w:sz w:val="20"/>
          <w:szCs w:val="20"/>
        </w:rPr>
        <w:t>P8</w:t>
      </w:r>
      <w:r w:rsidR="007C3B37" w:rsidRPr="00DE0EB2">
        <w:rPr>
          <w:rFonts w:ascii="Palatino Linotype" w:hAnsi="Palatino Linotype"/>
          <w:sz w:val="20"/>
          <w:szCs w:val="20"/>
        </w:rPr>
        <w:t>, which is known to increase SCFA production,</w:t>
      </w:r>
      <w:r w:rsidR="0000317B" w:rsidRPr="00DE0EB2">
        <w:rPr>
          <w:rFonts w:ascii="Palatino Linotype" w:hAnsi="Palatino Linotype"/>
          <w:sz w:val="20"/>
          <w:szCs w:val="20"/>
        </w:rPr>
        <w:t xml:space="preserve"> over 12 weeks in adults with stress, significantly reduced stress</w:t>
      </w:r>
      <w:r w:rsidR="007C3B37" w:rsidRPr="00DE0EB2">
        <w:rPr>
          <w:rFonts w:ascii="Palatino Linotype" w:hAnsi="Palatino Linotype"/>
          <w:sz w:val="20"/>
          <w:szCs w:val="20"/>
        </w:rPr>
        <w:t xml:space="preserve"> and</w:t>
      </w:r>
      <w:r w:rsidR="0000317B" w:rsidRPr="00DE0EB2">
        <w:rPr>
          <w:rFonts w:ascii="Palatino Linotype" w:hAnsi="Palatino Linotype"/>
          <w:sz w:val="20"/>
          <w:szCs w:val="20"/>
        </w:rPr>
        <w:t xml:space="preserve"> lowered pro-inflammatory cytokines</w:t>
      </w:r>
      <w:r w:rsidR="007C3B37" w:rsidRPr="00DE0EB2">
        <w:rPr>
          <w:rFonts w:ascii="Palatino Linotype" w:hAnsi="Palatino Linotype"/>
          <w:sz w:val="20"/>
          <w:szCs w:val="20"/>
        </w:rPr>
        <w:t xml:space="preserve"> levels </w:t>
      </w:r>
      <w:r w:rsidR="0004788E" w:rsidRPr="00DE0EB2">
        <w:rPr>
          <w:rFonts w:ascii="Palatino Linotype" w:hAnsi="Palatino Linotype"/>
          <w:sz w:val="20"/>
          <w:szCs w:val="20"/>
        </w:rPr>
        <w:fldChar w:fldCharType="begin" w:fldLock="1"/>
      </w:r>
      <w:r w:rsidR="00534BBA">
        <w:rPr>
          <w:rFonts w:ascii="Palatino Linotype" w:hAnsi="Palatino Linotype"/>
          <w:sz w:val="20"/>
          <w:szCs w:val="20"/>
        </w:rPr>
        <w:instrText>ADDIN CSL_CITATION {"citationItems":[{"id":"ITEM-1","itemData":{"DOI":"10.1016/j.clnu.2018.09.010","ISSN":"1532-1983 (Electronic)","PMID":"30266270","abstract":"BACKGROUND &amp; AIMS: To investigate the effects of probiotic in alleviation of stress  in stressed adults, along our focus to identify and justify strain specificity on selected health benefits with a precisely targeted population. METHODS: This 12-weeks randomized, double-blind and placebo-controlled study investigated the effects of a probiotic (Lactobacillus plantarum P8; 10 log CFU daily) on psychological, memory and cognition parameters in one hundred and three (P8 n = 52, placebo n = 51) stressed adults with mean age of 31.7 ± 11.1 years old. All subjects fulfilled the criteria of moderate stress upon diagnosis using the PSS-10 questionnaire. RESULTS: At the end of study, subjects on P8 showed reduced scores of stress (mean difference 2.94; 95% CI 0.08 to 5.73; P = 0.048), anxiety (mean difference 2.82; 95% CI 0.35 to 5.30; P = 0.031) and total score (mean difference 8.04; 95% CI 0.73 to 15.30; P = 0.041) as compared to placebo after 4-weeks, as assessed by the DASS-42 questionnaire. Although plasma cortisol levels were only marginally different between placebo and P8 (mean difference 3.28 ug/dl; 95% CI -7.09 to 0.52; P = 0.090), pro-inflammatory cytokines such as IFN-γ (mean difference 8.07 pg/ml; 95% CI -11.2 to -4.93; P &lt; 0.001) and TNF-α (mean difference 1.52 pg/ml; 95% CI -2.14 to -0.89; P &lt; 0.001) showed higher reduction as compared to placebo over 12-weeks. These were accompanied by enhanced memory and cognitive traits such as social emotional cognition and verbal learning and memory upon administration of P8 as compared to the placebo, with different effects in women as compared to men. CONCLUSIONS: The present data illustrated that L. plantarum P8 is a feasible and natural intervention for the alleviation of selected stress, anxiety, memory and cognitive symptoms in stressed adults. TRIAL REGISTRATION: Approved by the JEPeM-USM Review Panel on Clinical Studies (Approval number USM/JEPeM/16050195) and was registered at ClinicalTrials.gov (identifier number NCT03268447).","author":[{"dropping-particle":"","family":"Lew","given":"Lee-Ching","non-dropping-particle":"","parse-names":false,"suffix":""},{"dropping-particle":"","family":"Hor","given":"Yan-Yan","non-dropping-particle":"","parse-names":false,"suffix":""},{"dropping-particle":"","family":"Yusoff","given":"Nur Asmaa' A","non-dropping-particle":"","parse-names":false,"suffix":""},{"dropping-particle":"","family":"Choi","given":"Sy-Bing","non-dropping-particle":"","parse-names":false,"suffix":""},{"dropping-particle":"","family":"Yusoff","given":"Muhamad S B","non-dropping-particle":"","parse-names":false,"suffix":""},{"dropping-particle":"","family":"Roslan","given":"Nurhanis S","non-dropping-particle":"","parse-names":false,"suffix":""},{"dropping-particle":"","family":"Ahmad","given":"Anisa","non-dropping-particle":"","parse-names":false,"suffix":""},{"dropping-particle":"","family":"Mohammad","given":"Jamilah A M","non-dropping-particle":"","parse-names":false,"suffix":""},{"dropping-particle":"","family":"Abdullah","given":"Mohammad Farris I L","non-dropping-particle":"","parse-names":false,"suffix":""},{"dropping-particle":"","family":"Zakaria","given":"Norzila","non-dropping-particle":"","parse-names":false,"suffix":""},{"dropping-particle":"","family":"Wahid","given":"Normala","non-dropping-particle":"","parse-names":false,"suffix":""},{"dropping-particle":"","family":"Sun","given":"Zhihong","non-dropping-particle":"","parse-names":false,"suffix":""},{"dropping-particle":"","family":"Kwok","given":"Lai-Yu","non-dropping-particle":"","parse-names":false,"suffix":""},{"dropping-particle":"","family":"Zhang","given":"Heping","non-dropping-particle":"","parse-names":false,"suffix":""},{"dropping-particle":"","family":"Liong","given":"Min-Tze","non-dropping-particle":"","parse-names":false,"suffix":""}],"container-title":"Clinical nutrition (Edinburgh, Scotland)","id":"ITEM-1","issue":"5","issued":{"date-parts":[["2019","10"]]},"language":"eng","page":"2053-2064","publisher-place":"England","title":"Probiotic Lactobacillus plantarum P8 alleviated stress and anxiety while enhancing  memory and cognition in stressed adults: A randomised, double-blind, placebo-controlled study.","type":"article-journal","volume":"38"},"uris":["http://www.mendeley.com/documents/?uuid=302a7849-51d2-4d7d-b4d1-c424db3c0945"]}],"mendeley":{"formattedCitation":"(78)","plainTextFormattedCitation":"(78)","previouslyFormattedCitation":"(Lew et al. 2019)"},"properties":{"noteIndex":0},"schema":"https://github.com/citation-style-language/schema/raw/master/csl-citation.json"}</w:instrText>
      </w:r>
      <w:r w:rsidR="0004788E" w:rsidRPr="00DE0EB2">
        <w:rPr>
          <w:rFonts w:ascii="Palatino Linotype" w:hAnsi="Palatino Linotype"/>
          <w:sz w:val="20"/>
          <w:szCs w:val="20"/>
        </w:rPr>
        <w:fldChar w:fldCharType="separate"/>
      </w:r>
      <w:r w:rsidR="00534BBA" w:rsidRPr="00534BBA">
        <w:rPr>
          <w:rFonts w:ascii="Palatino Linotype" w:hAnsi="Palatino Linotype"/>
          <w:noProof/>
          <w:sz w:val="20"/>
          <w:szCs w:val="20"/>
        </w:rPr>
        <w:t>(78)</w:t>
      </w:r>
      <w:r w:rsidR="0004788E" w:rsidRPr="00DE0EB2">
        <w:rPr>
          <w:rFonts w:ascii="Palatino Linotype" w:hAnsi="Palatino Linotype"/>
          <w:sz w:val="20"/>
          <w:szCs w:val="20"/>
        </w:rPr>
        <w:fldChar w:fldCharType="end"/>
      </w:r>
      <w:r w:rsidR="007C3B37" w:rsidRPr="00DE0EB2">
        <w:rPr>
          <w:rFonts w:ascii="Palatino Linotype" w:hAnsi="Palatino Linotype"/>
          <w:sz w:val="20"/>
          <w:szCs w:val="20"/>
        </w:rPr>
        <w:t xml:space="preserve">. </w:t>
      </w:r>
      <w:r w:rsidR="00C0429B" w:rsidRPr="00DE0EB2">
        <w:rPr>
          <w:rFonts w:ascii="Palatino Linotype" w:hAnsi="Palatino Linotype"/>
          <w:sz w:val="20"/>
          <w:szCs w:val="20"/>
        </w:rPr>
        <w:t xml:space="preserve">Together, these data suggest that a possible mechanism to explain the </w:t>
      </w:r>
      <w:r w:rsidR="00C0429B" w:rsidRPr="00DE0EB2">
        <w:rPr>
          <w:rFonts w:ascii="Palatino Linotype" w:hAnsi="Palatino Linotype"/>
          <w:sz w:val="20"/>
          <w:szCs w:val="20"/>
        </w:rPr>
        <w:lastRenderedPageBreak/>
        <w:t>reduced stress in the intervention group is through the production of SCFAs by fiber-fermenting gut microbiota</w:t>
      </w:r>
      <w:r w:rsidR="009C70B7" w:rsidRPr="00DE0EB2">
        <w:rPr>
          <w:rFonts w:ascii="Palatino Linotype" w:hAnsi="Palatino Linotype"/>
          <w:sz w:val="20"/>
          <w:szCs w:val="20"/>
        </w:rPr>
        <w:t xml:space="preserve">, including </w:t>
      </w:r>
      <w:r w:rsidR="009C70B7" w:rsidRPr="00DE0EB2">
        <w:rPr>
          <w:rFonts w:ascii="Palatino Linotype" w:hAnsi="Palatino Linotype"/>
          <w:i/>
          <w:iCs/>
          <w:sz w:val="20"/>
          <w:szCs w:val="20"/>
        </w:rPr>
        <w:t>Clostridium</w:t>
      </w:r>
      <w:r w:rsidR="009C70B7" w:rsidRPr="00DE0EB2">
        <w:rPr>
          <w:rFonts w:ascii="Palatino Linotype" w:hAnsi="Palatino Linotype"/>
          <w:sz w:val="20"/>
          <w:szCs w:val="20"/>
        </w:rPr>
        <w:t xml:space="preserve"> and </w:t>
      </w:r>
      <w:proofErr w:type="spellStart"/>
      <w:r w:rsidR="009C70B7" w:rsidRPr="00DE0EB2">
        <w:rPr>
          <w:rFonts w:ascii="Palatino Linotype" w:hAnsi="Palatino Linotype"/>
          <w:i/>
          <w:iCs/>
          <w:sz w:val="20"/>
          <w:szCs w:val="20"/>
        </w:rPr>
        <w:t>Lachnospira</w:t>
      </w:r>
      <w:proofErr w:type="spellEnd"/>
      <w:r w:rsidR="009C70B7" w:rsidRPr="00DE0EB2">
        <w:rPr>
          <w:rFonts w:ascii="Palatino Linotype" w:hAnsi="Palatino Linotype"/>
          <w:i/>
          <w:iCs/>
          <w:sz w:val="20"/>
          <w:szCs w:val="20"/>
        </w:rPr>
        <w:t xml:space="preserve">. </w:t>
      </w:r>
      <w:r w:rsidR="0004788E" w:rsidRPr="00DE0EB2">
        <w:rPr>
          <w:rFonts w:ascii="Palatino Linotype" w:hAnsi="Palatino Linotype"/>
          <w:sz w:val="20"/>
          <w:szCs w:val="20"/>
        </w:rPr>
        <w:t xml:space="preserve">However, much larger randomized placebo-controlled trials of prebiotics in both healthy and </w:t>
      </w:r>
      <w:r w:rsidR="00E32FBB">
        <w:rPr>
          <w:rFonts w:ascii="Palatino Linotype" w:hAnsi="Palatino Linotype"/>
          <w:sz w:val="20"/>
          <w:szCs w:val="20"/>
        </w:rPr>
        <w:t>high-stress</w:t>
      </w:r>
      <w:r w:rsidR="0004788E" w:rsidRPr="00DE0EB2">
        <w:rPr>
          <w:rFonts w:ascii="Palatino Linotype" w:hAnsi="Palatino Linotype"/>
          <w:sz w:val="20"/>
          <w:szCs w:val="20"/>
        </w:rPr>
        <w:t xml:space="preserve"> individuals with measurement of SCFAs will need to be conducted to ascertain if this is a mechanism by which prebiotics confer reduction in perceived stress. </w:t>
      </w:r>
    </w:p>
    <w:p w14:paraId="5C95324A" w14:textId="0BE6B92F" w:rsidR="00925F23" w:rsidRDefault="00925F23" w:rsidP="00925F23">
      <w:pPr>
        <w:spacing w:after="240"/>
        <w:ind w:firstLine="720"/>
        <w:rPr>
          <w:rFonts w:ascii="Palatino Linotype" w:hAnsi="Palatino Linotype"/>
          <w:sz w:val="20"/>
          <w:szCs w:val="20"/>
        </w:rPr>
      </w:pPr>
      <w:r w:rsidRPr="00925F23">
        <w:rPr>
          <w:rFonts w:ascii="Palatino Linotype" w:hAnsi="Palatino Linotype"/>
          <w:sz w:val="20"/>
          <w:szCs w:val="20"/>
        </w:rPr>
        <w:t>The strengths of this study are the randomized placebo-controlled design and the fact that supplement and placebo were provided in pre-measured doses, one week at a time. Dietary assessments were obtained utilizing web-based tools; the DHQIII for baseline dietary habits and the ASA24 to obtain 24-hour recalls to control for acute dietary changes to the gut microbiome, obtained the day prior to collection of stool samples. Limitations include small sample size and poor compliance to the daily regimen of consumption of both supplement and placebo, which may have attenuated study outcomes. Assessment of baseline dietary habits and 24-hour recalls relied on participants to adequately and accurately record both food/beverage consumption and quantity consumed. Lastly, our participants were healthy, normal weight adults, therefore the results cannot be generalized to adults who are overweight/obese or have metabolic dysfunction.</w:t>
      </w:r>
    </w:p>
    <w:p w14:paraId="2D5AFF3E" w14:textId="36576029" w:rsidR="00925F23" w:rsidRPr="00925F23" w:rsidRDefault="00925F23" w:rsidP="00925F23">
      <w:pPr>
        <w:spacing w:after="240"/>
        <w:rPr>
          <w:rFonts w:ascii="Palatino Linotype" w:hAnsi="Palatino Linotype"/>
          <w:b/>
          <w:bCs/>
          <w:sz w:val="20"/>
          <w:szCs w:val="20"/>
        </w:rPr>
      </w:pPr>
      <w:r>
        <w:rPr>
          <w:rFonts w:ascii="Palatino Linotype" w:hAnsi="Palatino Linotype"/>
          <w:b/>
          <w:bCs/>
          <w:sz w:val="20"/>
          <w:szCs w:val="20"/>
        </w:rPr>
        <w:t>Conclusion</w:t>
      </w:r>
    </w:p>
    <w:p w14:paraId="62B7298E" w14:textId="77777777" w:rsidR="00925F23" w:rsidRPr="00925F23" w:rsidRDefault="00925F23" w:rsidP="00925F23">
      <w:pPr>
        <w:spacing w:after="240"/>
        <w:ind w:firstLine="720"/>
        <w:rPr>
          <w:rFonts w:ascii="Palatino Linotype" w:hAnsi="Palatino Linotype"/>
          <w:sz w:val="20"/>
          <w:szCs w:val="20"/>
          <w:lang w:bidi="en-US"/>
        </w:rPr>
      </w:pPr>
      <w:r w:rsidRPr="00925F23">
        <w:rPr>
          <w:rFonts w:ascii="Palatino Linotype" w:hAnsi="Palatino Linotype"/>
          <w:sz w:val="20"/>
          <w:szCs w:val="20"/>
        </w:rPr>
        <w:t>In the present 12-week study, we demonstrated that in normal weight, healthy physicians in residency, a fiber supplement (Prebiotin)</w:t>
      </w:r>
      <w:r w:rsidRPr="00925F23">
        <w:rPr>
          <w:rFonts w:ascii="Palatino Linotype" w:hAnsi="Palatino Linotype"/>
          <w:sz w:val="20"/>
          <w:szCs w:val="20"/>
          <w:lang w:bidi="en-US"/>
        </w:rPr>
        <w:t xml:space="preserve"> altered gut microbiome composition, and significantly lowered stress. These are encouraging findings, especially in this group of individuals known to experience high stress levels. These findings suggest that this may be a promising supplement to utilize long-term to support a healthy gut microbiome, ameliorate stress levels that in turn may prevent weight gain and development of metabolic disease. Future studies, however, should investigate long-term effects of fiber supplementation on metabolic function and stress in both healthy individuals and those with pre-existing metabolic dysfunction. </w:t>
      </w:r>
    </w:p>
    <w:p w14:paraId="08B15A05" w14:textId="77777777" w:rsidR="00925F23" w:rsidRPr="00DE0EB2" w:rsidRDefault="00925F23" w:rsidP="00925F23">
      <w:pPr>
        <w:spacing w:after="240"/>
        <w:rPr>
          <w:rFonts w:ascii="Palatino Linotype" w:hAnsi="Palatino Linotype"/>
          <w:sz w:val="20"/>
          <w:szCs w:val="20"/>
        </w:rPr>
      </w:pPr>
    </w:p>
    <w:p w14:paraId="2867CED8" w14:textId="111C2DD8" w:rsidR="00DC0CDA" w:rsidRPr="00DE0EB2" w:rsidRDefault="00DC0CDA" w:rsidP="00DC0CDA">
      <w:pPr>
        <w:rPr>
          <w:rFonts w:ascii="Palatino Linotype" w:hAnsi="Palatino Linotype"/>
          <w:sz w:val="20"/>
          <w:szCs w:val="20"/>
        </w:rPr>
      </w:pPr>
    </w:p>
    <w:p w14:paraId="3176FB94" w14:textId="77777777" w:rsidR="00DC0CDA" w:rsidRPr="00DE0EB2" w:rsidRDefault="00DC0CDA" w:rsidP="00DC0CDA">
      <w:pPr>
        <w:rPr>
          <w:rFonts w:ascii="Palatino Linotype" w:hAnsi="Palatino Linotype"/>
          <w:sz w:val="20"/>
          <w:szCs w:val="20"/>
        </w:rPr>
      </w:pPr>
    </w:p>
    <w:p w14:paraId="3C9E1EB4" w14:textId="77777777" w:rsidR="00DC0CDA" w:rsidRPr="00DE0EB2" w:rsidRDefault="00DC0CDA" w:rsidP="00DC0CDA">
      <w:pPr>
        <w:rPr>
          <w:rFonts w:ascii="Palatino Linotype" w:hAnsi="Palatino Linotype"/>
          <w:sz w:val="20"/>
          <w:szCs w:val="20"/>
        </w:rPr>
      </w:pPr>
      <w:r w:rsidRPr="00DE0EB2">
        <w:rPr>
          <w:rFonts w:ascii="Palatino Linotype" w:hAnsi="Palatino Linotype"/>
          <w:sz w:val="20"/>
          <w:szCs w:val="20"/>
        </w:rPr>
        <w:t> </w:t>
      </w:r>
    </w:p>
    <w:p w14:paraId="6CAF1378" w14:textId="77777777" w:rsidR="00C54109" w:rsidRPr="00D87643" w:rsidRDefault="00DC0CDA" w:rsidP="00D87643">
      <w:pPr>
        <w:widowControl w:val="0"/>
        <w:autoSpaceDE w:val="0"/>
        <w:autoSpaceDN w:val="0"/>
        <w:adjustRightInd w:val="0"/>
        <w:spacing w:after="240"/>
        <w:ind w:left="480" w:hanging="480"/>
        <w:rPr>
          <w:rFonts w:ascii="Palatino Linotype" w:hAnsi="Palatino Linotype"/>
          <w:b/>
          <w:bCs/>
          <w:sz w:val="20"/>
          <w:szCs w:val="20"/>
        </w:rPr>
      </w:pPr>
      <w:r w:rsidRPr="00D87643">
        <w:rPr>
          <w:rFonts w:ascii="Palatino Linotype" w:hAnsi="Palatino Linotype"/>
          <w:b/>
          <w:bCs/>
          <w:sz w:val="20"/>
          <w:szCs w:val="20"/>
        </w:rPr>
        <w:t>References</w:t>
      </w:r>
    </w:p>
    <w:p w14:paraId="006B0F37" w14:textId="240F7032" w:rsidR="00534BBA" w:rsidRPr="00534BBA" w:rsidRDefault="00C54109" w:rsidP="00534BBA">
      <w:pPr>
        <w:widowControl w:val="0"/>
        <w:autoSpaceDE w:val="0"/>
        <w:autoSpaceDN w:val="0"/>
        <w:adjustRightInd w:val="0"/>
        <w:spacing w:after="160"/>
        <w:ind w:left="640" w:hanging="640"/>
        <w:rPr>
          <w:rFonts w:ascii="Palatino Linotype" w:hAnsi="Palatino Linotype"/>
          <w:noProof/>
          <w:sz w:val="20"/>
        </w:rPr>
      </w:pPr>
      <w:r w:rsidRPr="00DE0EB2">
        <w:rPr>
          <w:rFonts w:ascii="Palatino Linotype" w:eastAsiaTheme="minorHAnsi" w:hAnsi="Palatino Linotype" w:cstheme="minorBidi"/>
          <w:sz w:val="20"/>
          <w:szCs w:val="20"/>
        </w:rPr>
        <w:fldChar w:fldCharType="begin" w:fldLock="1"/>
      </w:r>
      <w:r w:rsidRPr="00D87643">
        <w:rPr>
          <w:rFonts w:ascii="Palatino Linotype" w:hAnsi="Palatino Linotype"/>
          <w:sz w:val="20"/>
          <w:szCs w:val="20"/>
        </w:rPr>
        <w:instrText xml:space="preserve">ADDIN Mendeley Bibliography CSL_BIBLIOGRAPHY </w:instrText>
      </w:r>
      <w:r w:rsidRPr="00DE0EB2">
        <w:rPr>
          <w:rFonts w:ascii="Palatino Linotype" w:eastAsiaTheme="minorHAnsi" w:hAnsi="Palatino Linotype" w:cstheme="minorBidi"/>
          <w:sz w:val="20"/>
          <w:szCs w:val="20"/>
        </w:rPr>
        <w:fldChar w:fldCharType="separate"/>
      </w:r>
      <w:r w:rsidR="00534BBA" w:rsidRPr="00534BBA">
        <w:rPr>
          <w:rFonts w:ascii="Palatino Linotype" w:hAnsi="Palatino Linotype"/>
          <w:noProof/>
          <w:sz w:val="20"/>
        </w:rPr>
        <w:t xml:space="preserve">1. </w:t>
      </w:r>
      <w:r w:rsidR="00534BBA" w:rsidRPr="00534BBA">
        <w:rPr>
          <w:rFonts w:ascii="Palatino Linotype" w:hAnsi="Palatino Linotype"/>
          <w:noProof/>
          <w:sz w:val="20"/>
        </w:rPr>
        <w:tab/>
        <w:t xml:space="preserve">King DE, Mainous AG 3rd, Lambourne CA. Trends in dietary fiber intake in the United States, 1999-2008. J Acad Nutr Diet. 2012 May;112(5):642–8. </w:t>
      </w:r>
    </w:p>
    <w:p w14:paraId="26336A61" w14:textId="77777777" w:rsidR="00534BBA" w:rsidRPr="00534BBA" w:rsidRDefault="00534BBA" w:rsidP="00534BBA">
      <w:pPr>
        <w:widowControl w:val="0"/>
        <w:autoSpaceDE w:val="0"/>
        <w:autoSpaceDN w:val="0"/>
        <w:adjustRightInd w:val="0"/>
        <w:spacing w:after="160"/>
        <w:ind w:left="640" w:hanging="640"/>
        <w:rPr>
          <w:rFonts w:ascii="Palatino Linotype" w:hAnsi="Palatino Linotype"/>
          <w:noProof/>
          <w:sz w:val="20"/>
        </w:rPr>
      </w:pPr>
      <w:r w:rsidRPr="00534BBA">
        <w:rPr>
          <w:rFonts w:ascii="Palatino Linotype" w:hAnsi="Palatino Linotype"/>
          <w:noProof/>
          <w:sz w:val="20"/>
        </w:rPr>
        <w:t xml:space="preserve">2. </w:t>
      </w:r>
      <w:r w:rsidRPr="00534BBA">
        <w:rPr>
          <w:rFonts w:ascii="Palatino Linotype" w:hAnsi="Palatino Linotype"/>
          <w:noProof/>
          <w:sz w:val="20"/>
        </w:rPr>
        <w:tab/>
        <w:t xml:space="preserve">Hales C, Carroll M, Fryar C, Ogden C. Prevalence of Obesity and Severe Obesity Among Adults: United States, 2017-2018. NCHS Data Brief. 2020; </w:t>
      </w:r>
    </w:p>
    <w:p w14:paraId="1D84C3F6" w14:textId="77777777" w:rsidR="00534BBA" w:rsidRPr="00534BBA" w:rsidRDefault="00534BBA" w:rsidP="00534BBA">
      <w:pPr>
        <w:widowControl w:val="0"/>
        <w:autoSpaceDE w:val="0"/>
        <w:autoSpaceDN w:val="0"/>
        <w:adjustRightInd w:val="0"/>
        <w:spacing w:after="160"/>
        <w:ind w:left="640" w:hanging="640"/>
        <w:rPr>
          <w:rFonts w:ascii="Palatino Linotype" w:hAnsi="Palatino Linotype"/>
          <w:noProof/>
          <w:sz w:val="20"/>
        </w:rPr>
      </w:pPr>
      <w:r w:rsidRPr="00534BBA">
        <w:rPr>
          <w:rFonts w:ascii="Palatino Linotype" w:hAnsi="Palatino Linotype"/>
          <w:noProof/>
          <w:sz w:val="20"/>
        </w:rPr>
        <w:t xml:space="preserve">3. </w:t>
      </w:r>
      <w:r w:rsidRPr="00534BBA">
        <w:rPr>
          <w:rFonts w:ascii="Palatino Linotype" w:hAnsi="Palatino Linotype"/>
          <w:noProof/>
          <w:sz w:val="20"/>
        </w:rPr>
        <w:tab/>
        <w:t xml:space="preserve">Bleich SN, Bennett WL, Gudzune KA, Cooper LA. Impact of physician BMI on obesity care and beliefs. Obesity. 2012. </w:t>
      </w:r>
    </w:p>
    <w:p w14:paraId="095E869B" w14:textId="77777777" w:rsidR="00534BBA" w:rsidRPr="00534BBA" w:rsidRDefault="00534BBA" w:rsidP="00534BBA">
      <w:pPr>
        <w:widowControl w:val="0"/>
        <w:autoSpaceDE w:val="0"/>
        <w:autoSpaceDN w:val="0"/>
        <w:adjustRightInd w:val="0"/>
        <w:spacing w:after="160"/>
        <w:ind w:left="640" w:hanging="640"/>
        <w:rPr>
          <w:rFonts w:ascii="Palatino Linotype" w:hAnsi="Palatino Linotype"/>
          <w:noProof/>
          <w:sz w:val="20"/>
        </w:rPr>
      </w:pPr>
      <w:r w:rsidRPr="00534BBA">
        <w:rPr>
          <w:rFonts w:ascii="Palatino Linotype" w:hAnsi="Palatino Linotype"/>
          <w:noProof/>
          <w:sz w:val="20"/>
        </w:rPr>
        <w:t xml:space="preserve">4. </w:t>
      </w:r>
      <w:r w:rsidRPr="00534BBA">
        <w:rPr>
          <w:rFonts w:ascii="Palatino Linotype" w:hAnsi="Palatino Linotype"/>
          <w:noProof/>
          <w:sz w:val="20"/>
        </w:rPr>
        <w:tab/>
        <w:t xml:space="preserve">Leventer-Roberts M, Zonfrillo MR, Yu S, Dziura JD, Spiro DM. Overweight Physicians During Residency: A Cross-Sectional and Longitudinal Study. J Grad Med Educ. 2013; </w:t>
      </w:r>
    </w:p>
    <w:p w14:paraId="0A5E960E" w14:textId="77777777" w:rsidR="00534BBA" w:rsidRPr="00534BBA" w:rsidRDefault="00534BBA" w:rsidP="00534BBA">
      <w:pPr>
        <w:widowControl w:val="0"/>
        <w:autoSpaceDE w:val="0"/>
        <w:autoSpaceDN w:val="0"/>
        <w:adjustRightInd w:val="0"/>
        <w:spacing w:after="160"/>
        <w:ind w:left="640" w:hanging="640"/>
        <w:rPr>
          <w:rFonts w:ascii="Palatino Linotype" w:hAnsi="Palatino Linotype"/>
          <w:noProof/>
          <w:sz w:val="20"/>
        </w:rPr>
      </w:pPr>
      <w:r w:rsidRPr="00534BBA">
        <w:rPr>
          <w:rFonts w:ascii="Palatino Linotype" w:hAnsi="Palatino Linotype"/>
          <w:noProof/>
          <w:sz w:val="20"/>
        </w:rPr>
        <w:t xml:space="preserve">5. </w:t>
      </w:r>
      <w:r w:rsidRPr="00534BBA">
        <w:rPr>
          <w:rFonts w:ascii="Palatino Linotype" w:hAnsi="Palatino Linotype"/>
          <w:noProof/>
          <w:sz w:val="20"/>
        </w:rPr>
        <w:tab/>
        <w:t xml:space="preserve">Battles SM, Williams CJ, Duldner JE. Body composition change during the intern year of emergency medicine residency. Ann Emerg Med. 2004; </w:t>
      </w:r>
    </w:p>
    <w:p w14:paraId="69AF5995" w14:textId="77777777" w:rsidR="00534BBA" w:rsidRPr="00534BBA" w:rsidRDefault="00534BBA" w:rsidP="00534BBA">
      <w:pPr>
        <w:widowControl w:val="0"/>
        <w:autoSpaceDE w:val="0"/>
        <w:autoSpaceDN w:val="0"/>
        <w:adjustRightInd w:val="0"/>
        <w:spacing w:after="160"/>
        <w:ind w:left="640" w:hanging="640"/>
        <w:rPr>
          <w:rFonts w:ascii="Palatino Linotype" w:hAnsi="Palatino Linotype"/>
          <w:noProof/>
          <w:sz w:val="20"/>
        </w:rPr>
      </w:pPr>
      <w:r w:rsidRPr="00534BBA">
        <w:rPr>
          <w:rFonts w:ascii="Palatino Linotype" w:hAnsi="Palatino Linotype"/>
          <w:noProof/>
          <w:sz w:val="20"/>
        </w:rPr>
        <w:t xml:space="preserve">6. </w:t>
      </w:r>
      <w:r w:rsidRPr="00534BBA">
        <w:rPr>
          <w:rFonts w:ascii="Palatino Linotype" w:hAnsi="Palatino Linotype"/>
          <w:noProof/>
          <w:sz w:val="20"/>
        </w:rPr>
        <w:tab/>
        <w:t xml:space="preserve">Aggarwal M, Devries S, Freeman AM, Ostfeld R, Gaggin H, Taub P, et al. The Deficit of Nutrition </w:t>
      </w:r>
      <w:r w:rsidRPr="00534BBA">
        <w:rPr>
          <w:rFonts w:ascii="Palatino Linotype" w:hAnsi="Palatino Linotype"/>
          <w:noProof/>
          <w:sz w:val="20"/>
        </w:rPr>
        <w:lastRenderedPageBreak/>
        <w:t xml:space="preserve">Education of Physicians. American Journal of Medicine. 2018. </w:t>
      </w:r>
    </w:p>
    <w:p w14:paraId="070C9E0F" w14:textId="77777777" w:rsidR="00534BBA" w:rsidRPr="00534BBA" w:rsidRDefault="00534BBA" w:rsidP="00534BBA">
      <w:pPr>
        <w:widowControl w:val="0"/>
        <w:autoSpaceDE w:val="0"/>
        <w:autoSpaceDN w:val="0"/>
        <w:adjustRightInd w:val="0"/>
        <w:spacing w:after="160"/>
        <w:ind w:left="640" w:hanging="640"/>
        <w:rPr>
          <w:rFonts w:ascii="Palatino Linotype" w:hAnsi="Palatino Linotype"/>
          <w:noProof/>
          <w:sz w:val="20"/>
        </w:rPr>
      </w:pPr>
      <w:r w:rsidRPr="00534BBA">
        <w:rPr>
          <w:rFonts w:ascii="Palatino Linotype" w:hAnsi="Palatino Linotype"/>
          <w:noProof/>
          <w:sz w:val="20"/>
        </w:rPr>
        <w:t xml:space="preserve">7. </w:t>
      </w:r>
      <w:r w:rsidRPr="00534BBA">
        <w:rPr>
          <w:rFonts w:ascii="Palatino Linotype" w:hAnsi="Palatino Linotype"/>
          <w:noProof/>
          <w:sz w:val="20"/>
        </w:rPr>
        <w:tab/>
        <w:t xml:space="preserve">Devries S, Agatston A, Aggarwal M, Aspry KE, Esselstyn CB, Kris-Etherton P, et al. A Deficiency of Nutrition Education and Practice in Cardiology. Am J Med. 2017; </w:t>
      </w:r>
    </w:p>
    <w:p w14:paraId="0A18570E" w14:textId="77777777" w:rsidR="00534BBA" w:rsidRPr="00534BBA" w:rsidRDefault="00534BBA" w:rsidP="00534BBA">
      <w:pPr>
        <w:widowControl w:val="0"/>
        <w:autoSpaceDE w:val="0"/>
        <w:autoSpaceDN w:val="0"/>
        <w:adjustRightInd w:val="0"/>
        <w:spacing w:after="160"/>
        <w:ind w:left="640" w:hanging="640"/>
        <w:rPr>
          <w:rFonts w:ascii="Palatino Linotype" w:hAnsi="Palatino Linotype"/>
          <w:noProof/>
          <w:sz w:val="20"/>
        </w:rPr>
      </w:pPr>
      <w:r w:rsidRPr="00534BBA">
        <w:rPr>
          <w:rFonts w:ascii="Palatino Linotype" w:hAnsi="Palatino Linotype"/>
          <w:noProof/>
          <w:sz w:val="20"/>
        </w:rPr>
        <w:t xml:space="preserve">8. </w:t>
      </w:r>
      <w:r w:rsidRPr="00534BBA">
        <w:rPr>
          <w:rFonts w:ascii="Palatino Linotype" w:hAnsi="Palatino Linotype"/>
          <w:noProof/>
          <w:sz w:val="20"/>
        </w:rPr>
        <w:tab/>
        <w:t xml:space="preserve">Slavin JL. Dietary fiber and body weight. Nutrition. 2005. </w:t>
      </w:r>
    </w:p>
    <w:p w14:paraId="62D07100" w14:textId="77777777" w:rsidR="00534BBA" w:rsidRPr="00534BBA" w:rsidRDefault="00534BBA" w:rsidP="00534BBA">
      <w:pPr>
        <w:widowControl w:val="0"/>
        <w:autoSpaceDE w:val="0"/>
        <w:autoSpaceDN w:val="0"/>
        <w:adjustRightInd w:val="0"/>
        <w:spacing w:after="160"/>
        <w:ind w:left="640" w:hanging="640"/>
        <w:rPr>
          <w:rFonts w:ascii="Palatino Linotype" w:hAnsi="Palatino Linotype"/>
          <w:noProof/>
          <w:sz w:val="20"/>
        </w:rPr>
      </w:pPr>
      <w:r w:rsidRPr="00534BBA">
        <w:rPr>
          <w:rFonts w:ascii="Palatino Linotype" w:hAnsi="Palatino Linotype"/>
          <w:noProof/>
          <w:sz w:val="20"/>
        </w:rPr>
        <w:t xml:space="preserve">9. </w:t>
      </w:r>
      <w:r w:rsidRPr="00534BBA">
        <w:rPr>
          <w:rFonts w:ascii="Palatino Linotype" w:hAnsi="Palatino Linotype"/>
          <w:noProof/>
          <w:sz w:val="20"/>
        </w:rPr>
        <w:tab/>
        <w:t xml:space="preserve">Du H, Van Der A DL, Boshuizen HC, Forouhi NG, Wareham NJ, Halkjær J, et al. Dietary fiber and subsequent changes in body weight and waist circumference in European men and women. Am J Clin Nutr. 2010; </w:t>
      </w:r>
    </w:p>
    <w:p w14:paraId="718C00B0" w14:textId="77777777" w:rsidR="00534BBA" w:rsidRPr="00534BBA" w:rsidRDefault="00534BBA" w:rsidP="00534BBA">
      <w:pPr>
        <w:widowControl w:val="0"/>
        <w:autoSpaceDE w:val="0"/>
        <w:autoSpaceDN w:val="0"/>
        <w:adjustRightInd w:val="0"/>
        <w:spacing w:after="160"/>
        <w:ind w:left="640" w:hanging="640"/>
        <w:rPr>
          <w:rFonts w:ascii="Palatino Linotype" w:hAnsi="Palatino Linotype"/>
          <w:noProof/>
          <w:sz w:val="20"/>
        </w:rPr>
      </w:pPr>
      <w:r w:rsidRPr="00534BBA">
        <w:rPr>
          <w:rFonts w:ascii="Palatino Linotype" w:hAnsi="Palatino Linotype"/>
          <w:noProof/>
          <w:sz w:val="20"/>
        </w:rPr>
        <w:t xml:space="preserve">10. </w:t>
      </w:r>
      <w:r w:rsidRPr="00534BBA">
        <w:rPr>
          <w:rFonts w:ascii="Palatino Linotype" w:hAnsi="Palatino Linotype"/>
          <w:noProof/>
          <w:sz w:val="20"/>
        </w:rPr>
        <w:tab/>
        <w:t xml:space="preserve">O’Neil CE, Zanovec M, Cho SS, Nicklas TA. Whole grain and fiber consumption are associated with lower body weight measures in US adults: National Health and Nutrition Examination Survey 1999-2004. Nutr Res. 2010; </w:t>
      </w:r>
    </w:p>
    <w:p w14:paraId="23034B29" w14:textId="77777777" w:rsidR="00534BBA" w:rsidRPr="00534BBA" w:rsidRDefault="00534BBA" w:rsidP="00534BBA">
      <w:pPr>
        <w:widowControl w:val="0"/>
        <w:autoSpaceDE w:val="0"/>
        <w:autoSpaceDN w:val="0"/>
        <w:adjustRightInd w:val="0"/>
        <w:spacing w:after="160"/>
        <w:ind w:left="640" w:hanging="640"/>
        <w:rPr>
          <w:rFonts w:ascii="Palatino Linotype" w:hAnsi="Palatino Linotype"/>
          <w:noProof/>
          <w:sz w:val="20"/>
        </w:rPr>
      </w:pPr>
      <w:r w:rsidRPr="00534BBA">
        <w:rPr>
          <w:rFonts w:ascii="Palatino Linotype" w:hAnsi="Palatino Linotype"/>
          <w:noProof/>
          <w:sz w:val="20"/>
        </w:rPr>
        <w:t xml:space="preserve">11. </w:t>
      </w:r>
      <w:r w:rsidRPr="00534BBA">
        <w:rPr>
          <w:rFonts w:ascii="Palatino Linotype" w:hAnsi="Palatino Linotype"/>
          <w:noProof/>
          <w:sz w:val="20"/>
        </w:rPr>
        <w:tab/>
        <w:t xml:space="preserve">Cani PD, Bibiloni R, Knauf C, Waget A, Neyrinck AM, Delzenne NM, et al. Changes in gut microbiota control metabolic endotoxemia-induced inflammation in high-fat diet-induced obesity and diabetes in mice. Diabetes. 2008; </w:t>
      </w:r>
    </w:p>
    <w:p w14:paraId="50673B09" w14:textId="77777777" w:rsidR="00534BBA" w:rsidRPr="00534BBA" w:rsidRDefault="00534BBA" w:rsidP="00534BBA">
      <w:pPr>
        <w:widowControl w:val="0"/>
        <w:autoSpaceDE w:val="0"/>
        <w:autoSpaceDN w:val="0"/>
        <w:adjustRightInd w:val="0"/>
        <w:spacing w:after="160"/>
        <w:ind w:left="640" w:hanging="640"/>
        <w:rPr>
          <w:rFonts w:ascii="Palatino Linotype" w:hAnsi="Palatino Linotype"/>
          <w:noProof/>
          <w:sz w:val="20"/>
        </w:rPr>
      </w:pPr>
      <w:r w:rsidRPr="00534BBA">
        <w:rPr>
          <w:rFonts w:ascii="Palatino Linotype" w:hAnsi="Palatino Linotype"/>
          <w:noProof/>
          <w:sz w:val="20"/>
        </w:rPr>
        <w:t xml:space="preserve">12. </w:t>
      </w:r>
      <w:r w:rsidRPr="00534BBA">
        <w:rPr>
          <w:rFonts w:ascii="Palatino Linotype" w:hAnsi="Palatino Linotype"/>
          <w:noProof/>
          <w:sz w:val="20"/>
        </w:rPr>
        <w:tab/>
        <w:t xml:space="preserve">Spruss A, Henkel J, Kanuri G, Blank D, Püschel GP, Bischoff SC, et al. Female mice are more susceptible to nonalcoholic fatty liver disease: sex-specific regulation of the hepatic AMP-activated protein kinase-plasminogen activator inhibitor 1 cascade, but not the hepatic endotoxin response. Mol Med. 2012; </w:t>
      </w:r>
    </w:p>
    <w:p w14:paraId="2350ABA0" w14:textId="77777777" w:rsidR="00534BBA" w:rsidRPr="00534BBA" w:rsidRDefault="00534BBA" w:rsidP="00534BBA">
      <w:pPr>
        <w:widowControl w:val="0"/>
        <w:autoSpaceDE w:val="0"/>
        <w:autoSpaceDN w:val="0"/>
        <w:adjustRightInd w:val="0"/>
        <w:spacing w:after="160"/>
        <w:ind w:left="640" w:hanging="640"/>
        <w:rPr>
          <w:rFonts w:ascii="Palatino Linotype" w:hAnsi="Palatino Linotype"/>
          <w:noProof/>
          <w:sz w:val="20"/>
        </w:rPr>
      </w:pPr>
      <w:r w:rsidRPr="00534BBA">
        <w:rPr>
          <w:rFonts w:ascii="Palatino Linotype" w:hAnsi="Palatino Linotype"/>
          <w:noProof/>
          <w:sz w:val="20"/>
        </w:rPr>
        <w:t xml:space="preserve">13. </w:t>
      </w:r>
      <w:r w:rsidRPr="00534BBA">
        <w:rPr>
          <w:rFonts w:ascii="Palatino Linotype" w:hAnsi="Palatino Linotype"/>
          <w:noProof/>
          <w:sz w:val="20"/>
        </w:rPr>
        <w:tab/>
        <w:t xml:space="preserve">Gibson GR, Scott KP, Rastall RA, Tuohy KM, Hotchkiss A, Dubert-Ferrandon A, et al. Dietary prebiotics: current status and new definition. Food Sci Technol Bull Funct Foods. 2010; </w:t>
      </w:r>
    </w:p>
    <w:p w14:paraId="68D4ED6B" w14:textId="77777777" w:rsidR="00534BBA" w:rsidRPr="00534BBA" w:rsidRDefault="00534BBA" w:rsidP="00534BBA">
      <w:pPr>
        <w:widowControl w:val="0"/>
        <w:autoSpaceDE w:val="0"/>
        <w:autoSpaceDN w:val="0"/>
        <w:adjustRightInd w:val="0"/>
        <w:spacing w:after="160"/>
        <w:ind w:left="640" w:hanging="640"/>
        <w:rPr>
          <w:rFonts w:ascii="Palatino Linotype" w:hAnsi="Palatino Linotype"/>
          <w:noProof/>
          <w:sz w:val="20"/>
        </w:rPr>
      </w:pPr>
      <w:r w:rsidRPr="00534BBA">
        <w:rPr>
          <w:rFonts w:ascii="Palatino Linotype" w:hAnsi="Palatino Linotype"/>
          <w:noProof/>
          <w:sz w:val="20"/>
        </w:rPr>
        <w:t xml:space="preserve">14. </w:t>
      </w:r>
      <w:r w:rsidRPr="00534BBA">
        <w:rPr>
          <w:rFonts w:ascii="Palatino Linotype" w:hAnsi="Palatino Linotype"/>
          <w:noProof/>
          <w:sz w:val="20"/>
        </w:rPr>
        <w:tab/>
        <w:t xml:space="preserve">Sonnenburg ED, Sonnenburg JL. Starving our microbial self: The deleterious consequences of a diet deficient in microbiota-accessible carbohydrates. Cell Metabolism. 2014. </w:t>
      </w:r>
    </w:p>
    <w:p w14:paraId="4BA508F9" w14:textId="77777777" w:rsidR="00534BBA" w:rsidRPr="00534BBA" w:rsidRDefault="00534BBA" w:rsidP="00534BBA">
      <w:pPr>
        <w:widowControl w:val="0"/>
        <w:autoSpaceDE w:val="0"/>
        <w:autoSpaceDN w:val="0"/>
        <w:adjustRightInd w:val="0"/>
        <w:spacing w:after="160"/>
        <w:ind w:left="640" w:hanging="640"/>
        <w:rPr>
          <w:rFonts w:ascii="Palatino Linotype" w:hAnsi="Palatino Linotype"/>
          <w:noProof/>
          <w:sz w:val="20"/>
        </w:rPr>
      </w:pPr>
      <w:r w:rsidRPr="00534BBA">
        <w:rPr>
          <w:rFonts w:ascii="Palatino Linotype" w:hAnsi="Palatino Linotype"/>
          <w:noProof/>
          <w:sz w:val="20"/>
        </w:rPr>
        <w:t xml:space="preserve">15. </w:t>
      </w:r>
      <w:r w:rsidRPr="00534BBA">
        <w:rPr>
          <w:rFonts w:ascii="Palatino Linotype" w:hAnsi="Palatino Linotype"/>
          <w:noProof/>
          <w:sz w:val="20"/>
        </w:rPr>
        <w:tab/>
        <w:t xml:space="preserve">Kovatcheva-Datchary P, Nilsson A, Akrami R, Lee YS, De Vadder F, Arora T, et al. Dietary Fiber-Induced Improvement in Glucose Metabolism Is Associated with Increased Abundance of Prevotella. Cell Metab. 2015;22(6):971–82. </w:t>
      </w:r>
    </w:p>
    <w:p w14:paraId="15560FE7" w14:textId="77777777" w:rsidR="00534BBA" w:rsidRPr="00534BBA" w:rsidRDefault="00534BBA" w:rsidP="00534BBA">
      <w:pPr>
        <w:widowControl w:val="0"/>
        <w:autoSpaceDE w:val="0"/>
        <w:autoSpaceDN w:val="0"/>
        <w:adjustRightInd w:val="0"/>
        <w:spacing w:after="160"/>
        <w:ind w:left="640" w:hanging="640"/>
        <w:rPr>
          <w:rFonts w:ascii="Palatino Linotype" w:hAnsi="Palatino Linotype"/>
          <w:noProof/>
          <w:sz w:val="20"/>
        </w:rPr>
      </w:pPr>
      <w:r w:rsidRPr="00534BBA">
        <w:rPr>
          <w:rFonts w:ascii="Palatino Linotype" w:hAnsi="Palatino Linotype"/>
          <w:noProof/>
          <w:sz w:val="20"/>
        </w:rPr>
        <w:t xml:space="preserve">16. </w:t>
      </w:r>
      <w:r w:rsidRPr="00534BBA">
        <w:rPr>
          <w:rFonts w:ascii="Palatino Linotype" w:hAnsi="Palatino Linotype"/>
          <w:noProof/>
          <w:sz w:val="20"/>
        </w:rPr>
        <w:tab/>
        <w:t xml:space="preserve">Walker AW, Ince J, Duncan SH, Webster LM, Holtrop G, Ze X, et al. Dominant and diet-responsive groups of bacteria within the human colonic microbiota. ISME J. 2011; </w:t>
      </w:r>
    </w:p>
    <w:p w14:paraId="21ACC36C" w14:textId="77777777" w:rsidR="00534BBA" w:rsidRPr="00534BBA" w:rsidRDefault="00534BBA" w:rsidP="00534BBA">
      <w:pPr>
        <w:widowControl w:val="0"/>
        <w:autoSpaceDE w:val="0"/>
        <w:autoSpaceDN w:val="0"/>
        <w:adjustRightInd w:val="0"/>
        <w:spacing w:after="160"/>
        <w:ind w:left="640" w:hanging="640"/>
        <w:rPr>
          <w:rFonts w:ascii="Palatino Linotype" w:hAnsi="Palatino Linotype"/>
          <w:noProof/>
          <w:sz w:val="20"/>
        </w:rPr>
      </w:pPr>
      <w:r w:rsidRPr="00534BBA">
        <w:rPr>
          <w:rFonts w:ascii="Palatino Linotype" w:hAnsi="Palatino Linotype"/>
          <w:noProof/>
          <w:sz w:val="20"/>
        </w:rPr>
        <w:t xml:space="preserve">17. </w:t>
      </w:r>
      <w:r w:rsidRPr="00534BBA">
        <w:rPr>
          <w:rFonts w:ascii="Palatino Linotype" w:hAnsi="Palatino Linotype"/>
          <w:noProof/>
          <w:sz w:val="20"/>
        </w:rPr>
        <w:tab/>
        <w:t xml:space="preserve">Earle KA, Billings G, Sigal M, Lichtman JS, Hansson GC, Elias JE, et al. Quantitative Imaging of Gut Microbiota Spatial Organization. Cell Host Microbe. 2015; </w:t>
      </w:r>
    </w:p>
    <w:p w14:paraId="7BD1CA0B" w14:textId="77777777" w:rsidR="00534BBA" w:rsidRPr="00534BBA" w:rsidRDefault="00534BBA" w:rsidP="00534BBA">
      <w:pPr>
        <w:widowControl w:val="0"/>
        <w:autoSpaceDE w:val="0"/>
        <w:autoSpaceDN w:val="0"/>
        <w:adjustRightInd w:val="0"/>
        <w:spacing w:after="160"/>
        <w:ind w:left="640" w:hanging="640"/>
        <w:rPr>
          <w:rFonts w:ascii="Palatino Linotype" w:hAnsi="Palatino Linotype"/>
          <w:noProof/>
          <w:sz w:val="20"/>
        </w:rPr>
      </w:pPr>
      <w:r w:rsidRPr="00534BBA">
        <w:rPr>
          <w:rFonts w:ascii="Palatino Linotype" w:hAnsi="Palatino Linotype"/>
          <w:noProof/>
          <w:sz w:val="20"/>
        </w:rPr>
        <w:t xml:space="preserve">18. </w:t>
      </w:r>
      <w:r w:rsidRPr="00534BBA">
        <w:rPr>
          <w:rFonts w:ascii="Palatino Linotype" w:hAnsi="Palatino Linotype"/>
          <w:noProof/>
          <w:sz w:val="20"/>
        </w:rPr>
        <w:tab/>
        <w:t xml:space="preserve">Louis S, Tappu RM, Damms-Machado A, Huson DH, Bischoff SC. Characterization of the gut microbial community of obese patients following a weight-loss intervention using whole metagenome shotgun sequencing. PLoS One. 2016; </w:t>
      </w:r>
    </w:p>
    <w:p w14:paraId="3A40F099" w14:textId="77777777" w:rsidR="00534BBA" w:rsidRPr="00534BBA" w:rsidRDefault="00534BBA" w:rsidP="00534BBA">
      <w:pPr>
        <w:widowControl w:val="0"/>
        <w:autoSpaceDE w:val="0"/>
        <w:autoSpaceDN w:val="0"/>
        <w:adjustRightInd w:val="0"/>
        <w:spacing w:after="160"/>
        <w:ind w:left="640" w:hanging="640"/>
        <w:rPr>
          <w:rFonts w:ascii="Palatino Linotype" w:hAnsi="Palatino Linotype"/>
          <w:noProof/>
          <w:sz w:val="20"/>
        </w:rPr>
      </w:pPr>
      <w:r w:rsidRPr="00534BBA">
        <w:rPr>
          <w:rFonts w:ascii="Palatino Linotype" w:hAnsi="Palatino Linotype"/>
          <w:noProof/>
          <w:sz w:val="20"/>
        </w:rPr>
        <w:t xml:space="preserve">19. </w:t>
      </w:r>
      <w:r w:rsidRPr="00534BBA">
        <w:rPr>
          <w:rFonts w:ascii="Palatino Linotype" w:hAnsi="Palatino Linotype"/>
          <w:noProof/>
          <w:sz w:val="20"/>
        </w:rPr>
        <w:tab/>
        <w:t xml:space="preserve">Dao MC, Everard A, Aron-Wisnewsky J, Sokolovska N, Prifti E, Verger EO, et al. Akkermansia muciniphila and improved metabolic health during a dietary intervention in obesity: Relationship with gut microbiome richness and ecology. Gut. 2016; </w:t>
      </w:r>
    </w:p>
    <w:p w14:paraId="685AE6EF" w14:textId="77777777" w:rsidR="00534BBA" w:rsidRPr="00534BBA" w:rsidRDefault="00534BBA" w:rsidP="00534BBA">
      <w:pPr>
        <w:widowControl w:val="0"/>
        <w:autoSpaceDE w:val="0"/>
        <w:autoSpaceDN w:val="0"/>
        <w:adjustRightInd w:val="0"/>
        <w:spacing w:after="160"/>
        <w:ind w:left="640" w:hanging="640"/>
        <w:rPr>
          <w:rFonts w:ascii="Palatino Linotype" w:hAnsi="Palatino Linotype"/>
          <w:noProof/>
          <w:sz w:val="20"/>
        </w:rPr>
      </w:pPr>
      <w:r w:rsidRPr="00534BBA">
        <w:rPr>
          <w:rFonts w:ascii="Palatino Linotype" w:hAnsi="Palatino Linotype"/>
          <w:noProof/>
          <w:sz w:val="20"/>
        </w:rPr>
        <w:t xml:space="preserve">20. </w:t>
      </w:r>
      <w:r w:rsidRPr="00534BBA">
        <w:rPr>
          <w:rFonts w:ascii="Palatino Linotype" w:hAnsi="Palatino Linotype"/>
          <w:noProof/>
          <w:sz w:val="20"/>
        </w:rPr>
        <w:tab/>
        <w:t xml:space="preserve">Adam TCM, Westerterp-Plantenga MS. Glucagon-like peptide-1 release and satiety after a nutrient challenge in normal-weight and obese subjects. Br J Nutr. 2005; </w:t>
      </w:r>
    </w:p>
    <w:p w14:paraId="025A585D" w14:textId="77777777" w:rsidR="00534BBA" w:rsidRPr="00534BBA" w:rsidRDefault="00534BBA" w:rsidP="00534BBA">
      <w:pPr>
        <w:widowControl w:val="0"/>
        <w:autoSpaceDE w:val="0"/>
        <w:autoSpaceDN w:val="0"/>
        <w:adjustRightInd w:val="0"/>
        <w:spacing w:after="160"/>
        <w:ind w:left="640" w:hanging="640"/>
        <w:rPr>
          <w:rFonts w:ascii="Palatino Linotype" w:hAnsi="Palatino Linotype"/>
          <w:noProof/>
          <w:sz w:val="20"/>
        </w:rPr>
      </w:pPr>
      <w:r w:rsidRPr="00534BBA">
        <w:rPr>
          <w:rFonts w:ascii="Palatino Linotype" w:hAnsi="Palatino Linotype"/>
          <w:noProof/>
          <w:sz w:val="20"/>
        </w:rPr>
        <w:t xml:space="preserve">21. </w:t>
      </w:r>
      <w:r w:rsidRPr="00534BBA">
        <w:rPr>
          <w:rFonts w:ascii="Palatino Linotype" w:hAnsi="Palatino Linotype"/>
          <w:noProof/>
          <w:sz w:val="20"/>
        </w:rPr>
        <w:tab/>
        <w:t xml:space="preserve">Cani PD, Dewever C, Delzenne NM. Inulin-type fructans modulate gastrointestinal peptides involved in appetite regulation (glucagon-like peptide-1 and ghrelin) in rats. Br J Nutr. 2004; </w:t>
      </w:r>
    </w:p>
    <w:p w14:paraId="5EFC8CB9" w14:textId="77777777" w:rsidR="00534BBA" w:rsidRPr="00534BBA" w:rsidRDefault="00534BBA" w:rsidP="00534BBA">
      <w:pPr>
        <w:widowControl w:val="0"/>
        <w:autoSpaceDE w:val="0"/>
        <w:autoSpaceDN w:val="0"/>
        <w:adjustRightInd w:val="0"/>
        <w:spacing w:after="160"/>
        <w:ind w:left="640" w:hanging="640"/>
        <w:rPr>
          <w:rFonts w:ascii="Palatino Linotype" w:hAnsi="Palatino Linotype"/>
          <w:noProof/>
          <w:sz w:val="20"/>
        </w:rPr>
      </w:pPr>
      <w:r w:rsidRPr="00534BBA">
        <w:rPr>
          <w:rFonts w:ascii="Palatino Linotype" w:hAnsi="Palatino Linotype"/>
          <w:noProof/>
          <w:sz w:val="20"/>
        </w:rPr>
        <w:lastRenderedPageBreak/>
        <w:t xml:space="preserve">22. </w:t>
      </w:r>
      <w:r w:rsidRPr="00534BBA">
        <w:rPr>
          <w:rFonts w:ascii="Palatino Linotype" w:hAnsi="Palatino Linotype"/>
          <w:noProof/>
          <w:sz w:val="20"/>
        </w:rPr>
        <w:tab/>
        <w:t xml:space="preserve">Cani PD, Lecourt E, Dewulf EM, Sohet FM, Pachikian BD, Naslain D, et al. Gut microbiota fermentation of prebiotics increases satietogenic and incretin gut peptide production with consequences for appetite sensation and glucose response after a meal. Am J Clin Nutr. 2009; </w:t>
      </w:r>
    </w:p>
    <w:p w14:paraId="19AF841B" w14:textId="77777777" w:rsidR="00534BBA" w:rsidRPr="00534BBA" w:rsidRDefault="00534BBA" w:rsidP="00534BBA">
      <w:pPr>
        <w:widowControl w:val="0"/>
        <w:autoSpaceDE w:val="0"/>
        <w:autoSpaceDN w:val="0"/>
        <w:adjustRightInd w:val="0"/>
        <w:spacing w:after="160"/>
        <w:ind w:left="640" w:hanging="640"/>
        <w:rPr>
          <w:rFonts w:ascii="Palatino Linotype" w:hAnsi="Palatino Linotype"/>
          <w:noProof/>
          <w:sz w:val="20"/>
        </w:rPr>
      </w:pPr>
      <w:r w:rsidRPr="00534BBA">
        <w:rPr>
          <w:rFonts w:ascii="Palatino Linotype" w:hAnsi="Palatino Linotype"/>
          <w:noProof/>
          <w:sz w:val="20"/>
        </w:rPr>
        <w:t xml:space="preserve">23. </w:t>
      </w:r>
      <w:r w:rsidRPr="00534BBA">
        <w:rPr>
          <w:rFonts w:ascii="Palatino Linotype" w:hAnsi="Palatino Linotype"/>
          <w:noProof/>
          <w:sz w:val="20"/>
        </w:rPr>
        <w:tab/>
        <w:t xml:space="preserve">Wren AM, Bloom SR. Gut Hormones and Appetite Control. Gastroenterology. 2007; </w:t>
      </w:r>
    </w:p>
    <w:p w14:paraId="7D6BC3B1" w14:textId="77777777" w:rsidR="00534BBA" w:rsidRPr="00534BBA" w:rsidRDefault="00534BBA" w:rsidP="00534BBA">
      <w:pPr>
        <w:widowControl w:val="0"/>
        <w:autoSpaceDE w:val="0"/>
        <w:autoSpaceDN w:val="0"/>
        <w:adjustRightInd w:val="0"/>
        <w:spacing w:after="160"/>
        <w:ind w:left="640" w:hanging="640"/>
        <w:rPr>
          <w:rFonts w:ascii="Palatino Linotype" w:hAnsi="Palatino Linotype"/>
          <w:noProof/>
          <w:sz w:val="20"/>
        </w:rPr>
      </w:pPr>
      <w:r w:rsidRPr="00534BBA">
        <w:rPr>
          <w:rFonts w:ascii="Palatino Linotype" w:hAnsi="Palatino Linotype"/>
          <w:noProof/>
          <w:sz w:val="20"/>
        </w:rPr>
        <w:t xml:space="preserve">24. </w:t>
      </w:r>
      <w:r w:rsidRPr="00534BBA">
        <w:rPr>
          <w:rFonts w:ascii="Palatino Linotype" w:hAnsi="Palatino Linotype"/>
          <w:noProof/>
          <w:sz w:val="20"/>
        </w:rPr>
        <w:tab/>
        <w:t xml:space="preserve">Parnell JA, Reimer RA. Weight loss during oligofructose supplementation is associated with decreased ghrelin and increased peptide YY in overweight and obese adults. Am J Clin Nutr. 2009; </w:t>
      </w:r>
    </w:p>
    <w:p w14:paraId="2A3F4CDF" w14:textId="77777777" w:rsidR="00534BBA" w:rsidRPr="00534BBA" w:rsidRDefault="00534BBA" w:rsidP="00534BBA">
      <w:pPr>
        <w:widowControl w:val="0"/>
        <w:autoSpaceDE w:val="0"/>
        <w:autoSpaceDN w:val="0"/>
        <w:adjustRightInd w:val="0"/>
        <w:spacing w:after="160"/>
        <w:ind w:left="640" w:hanging="640"/>
        <w:rPr>
          <w:rFonts w:ascii="Palatino Linotype" w:hAnsi="Palatino Linotype"/>
          <w:noProof/>
          <w:sz w:val="20"/>
        </w:rPr>
      </w:pPr>
      <w:r w:rsidRPr="00534BBA">
        <w:rPr>
          <w:rFonts w:ascii="Palatino Linotype" w:hAnsi="Palatino Linotype"/>
          <w:noProof/>
          <w:sz w:val="20"/>
        </w:rPr>
        <w:t xml:space="preserve">25. </w:t>
      </w:r>
      <w:r w:rsidRPr="00534BBA">
        <w:rPr>
          <w:rFonts w:ascii="Palatino Linotype" w:hAnsi="Palatino Linotype"/>
          <w:noProof/>
          <w:sz w:val="20"/>
        </w:rPr>
        <w:tab/>
        <w:t xml:space="preserve">Reimer RA, Pelletier X, Carabin IG, Lyon M, Gahler R, Parnell JA, et al. Increased plasma PYY levels following supplementation with the functional fiber PolyGlycopleX in healthy adults. Eur J Clin Nutr. 2010 Oct;64(10):1186–91. </w:t>
      </w:r>
    </w:p>
    <w:p w14:paraId="5974CC52" w14:textId="77777777" w:rsidR="00534BBA" w:rsidRPr="00534BBA" w:rsidRDefault="00534BBA" w:rsidP="00534BBA">
      <w:pPr>
        <w:widowControl w:val="0"/>
        <w:autoSpaceDE w:val="0"/>
        <w:autoSpaceDN w:val="0"/>
        <w:adjustRightInd w:val="0"/>
        <w:spacing w:after="160"/>
        <w:ind w:left="640" w:hanging="640"/>
        <w:rPr>
          <w:rFonts w:ascii="Palatino Linotype" w:hAnsi="Palatino Linotype"/>
          <w:noProof/>
          <w:sz w:val="20"/>
        </w:rPr>
      </w:pPr>
      <w:r w:rsidRPr="00534BBA">
        <w:rPr>
          <w:rFonts w:ascii="Palatino Linotype" w:hAnsi="Palatino Linotype"/>
          <w:noProof/>
          <w:sz w:val="20"/>
        </w:rPr>
        <w:t xml:space="preserve">26. </w:t>
      </w:r>
      <w:r w:rsidRPr="00534BBA">
        <w:rPr>
          <w:rFonts w:ascii="Palatino Linotype" w:hAnsi="Palatino Linotype"/>
          <w:noProof/>
          <w:sz w:val="20"/>
        </w:rPr>
        <w:tab/>
        <w:t xml:space="preserve">Brown L, Rosner B, Willett WW, Sacks FM. Cholesterol-lowering effects of dietary fiber: A meta-analysis. Am J Clin Nutr. 1999; </w:t>
      </w:r>
    </w:p>
    <w:p w14:paraId="70CF404D" w14:textId="77777777" w:rsidR="00534BBA" w:rsidRPr="00534BBA" w:rsidRDefault="00534BBA" w:rsidP="00534BBA">
      <w:pPr>
        <w:widowControl w:val="0"/>
        <w:autoSpaceDE w:val="0"/>
        <w:autoSpaceDN w:val="0"/>
        <w:adjustRightInd w:val="0"/>
        <w:spacing w:after="160"/>
        <w:ind w:left="640" w:hanging="640"/>
        <w:rPr>
          <w:rFonts w:ascii="Palatino Linotype" w:hAnsi="Palatino Linotype"/>
          <w:noProof/>
          <w:sz w:val="20"/>
        </w:rPr>
      </w:pPr>
      <w:r w:rsidRPr="00534BBA">
        <w:rPr>
          <w:rFonts w:ascii="Palatino Linotype" w:hAnsi="Palatino Linotype"/>
          <w:noProof/>
          <w:sz w:val="20"/>
        </w:rPr>
        <w:t xml:space="preserve">27. </w:t>
      </w:r>
      <w:r w:rsidRPr="00534BBA">
        <w:rPr>
          <w:rFonts w:ascii="Palatino Linotype" w:hAnsi="Palatino Linotype"/>
          <w:noProof/>
          <w:sz w:val="20"/>
        </w:rPr>
        <w:tab/>
        <w:t xml:space="preserve">Ajani UA, Ford ES, Mokdad AH. Dietary Fiber and C-Reactive Protein: Findings from National Health and Nutrition Examination Survey Data. J Nutr. 2004; </w:t>
      </w:r>
    </w:p>
    <w:p w14:paraId="59E2B3FF" w14:textId="77777777" w:rsidR="00534BBA" w:rsidRPr="00534BBA" w:rsidRDefault="00534BBA" w:rsidP="00534BBA">
      <w:pPr>
        <w:widowControl w:val="0"/>
        <w:autoSpaceDE w:val="0"/>
        <w:autoSpaceDN w:val="0"/>
        <w:adjustRightInd w:val="0"/>
        <w:spacing w:after="160"/>
        <w:ind w:left="640" w:hanging="640"/>
        <w:rPr>
          <w:rFonts w:ascii="Palatino Linotype" w:hAnsi="Palatino Linotype"/>
          <w:noProof/>
          <w:sz w:val="20"/>
        </w:rPr>
      </w:pPr>
      <w:r w:rsidRPr="00534BBA">
        <w:rPr>
          <w:rFonts w:ascii="Palatino Linotype" w:hAnsi="Palatino Linotype"/>
          <w:noProof/>
          <w:sz w:val="20"/>
        </w:rPr>
        <w:t xml:space="preserve">28. </w:t>
      </w:r>
      <w:r w:rsidRPr="00534BBA">
        <w:rPr>
          <w:rFonts w:ascii="Palatino Linotype" w:hAnsi="Palatino Linotype"/>
          <w:noProof/>
          <w:sz w:val="20"/>
        </w:rPr>
        <w:tab/>
        <w:t xml:space="preserve">Ma Y, Griffith JA, Chasan-Taber L, Olendzki BC, Jackson E, Stanek EJ, et al. Association between dietary fiber and serum C-reactive protein. Am J Clin Nutr. 2006; </w:t>
      </w:r>
    </w:p>
    <w:p w14:paraId="6920185F" w14:textId="77777777" w:rsidR="00534BBA" w:rsidRPr="00534BBA" w:rsidRDefault="00534BBA" w:rsidP="00534BBA">
      <w:pPr>
        <w:widowControl w:val="0"/>
        <w:autoSpaceDE w:val="0"/>
        <w:autoSpaceDN w:val="0"/>
        <w:adjustRightInd w:val="0"/>
        <w:spacing w:after="160"/>
        <w:ind w:left="640" w:hanging="640"/>
        <w:rPr>
          <w:rFonts w:ascii="Palatino Linotype" w:hAnsi="Palatino Linotype"/>
          <w:noProof/>
          <w:sz w:val="20"/>
        </w:rPr>
      </w:pPr>
      <w:r w:rsidRPr="00534BBA">
        <w:rPr>
          <w:rFonts w:ascii="Palatino Linotype" w:hAnsi="Palatino Linotype"/>
          <w:noProof/>
          <w:sz w:val="20"/>
        </w:rPr>
        <w:t xml:space="preserve">29. </w:t>
      </w:r>
      <w:r w:rsidRPr="00534BBA">
        <w:rPr>
          <w:rFonts w:ascii="Palatino Linotype" w:hAnsi="Palatino Linotype"/>
          <w:noProof/>
          <w:sz w:val="20"/>
        </w:rPr>
        <w:tab/>
        <w:t xml:space="preserve">Kelly JR, Kennedy PJ, Cryan JF, Dinan TG, Clarke G, Hyland NP. Breaking down the barriers: The gut microbiome, intestinal permeability and stress-related psychiatric disorders. Frontiers in Cellular Neuroscience. 2015. </w:t>
      </w:r>
    </w:p>
    <w:p w14:paraId="0F53F372" w14:textId="77777777" w:rsidR="00534BBA" w:rsidRPr="00534BBA" w:rsidRDefault="00534BBA" w:rsidP="00534BBA">
      <w:pPr>
        <w:widowControl w:val="0"/>
        <w:autoSpaceDE w:val="0"/>
        <w:autoSpaceDN w:val="0"/>
        <w:adjustRightInd w:val="0"/>
        <w:spacing w:after="160"/>
        <w:ind w:left="640" w:hanging="640"/>
        <w:rPr>
          <w:rFonts w:ascii="Palatino Linotype" w:hAnsi="Palatino Linotype"/>
          <w:noProof/>
          <w:sz w:val="20"/>
        </w:rPr>
      </w:pPr>
      <w:r w:rsidRPr="00534BBA">
        <w:rPr>
          <w:rFonts w:ascii="Palatino Linotype" w:hAnsi="Palatino Linotype"/>
          <w:noProof/>
          <w:sz w:val="20"/>
        </w:rPr>
        <w:t xml:space="preserve">30. </w:t>
      </w:r>
      <w:r w:rsidRPr="00534BBA">
        <w:rPr>
          <w:rFonts w:ascii="Palatino Linotype" w:hAnsi="Palatino Linotype"/>
          <w:noProof/>
          <w:sz w:val="20"/>
        </w:rPr>
        <w:tab/>
        <w:t xml:space="preserve">Savignac HM, Corona G, Mills H, Chen L, Spencer JPE, Tzortzis G, et al. Prebiotic feeding elevates central brain derived neurotrophic factor, N-methyl-d-aspartate receptor subunits and d-serine. Neurochem Int. 2013; </w:t>
      </w:r>
    </w:p>
    <w:p w14:paraId="22AF045A" w14:textId="77777777" w:rsidR="00534BBA" w:rsidRPr="00534BBA" w:rsidRDefault="00534BBA" w:rsidP="00534BBA">
      <w:pPr>
        <w:widowControl w:val="0"/>
        <w:autoSpaceDE w:val="0"/>
        <w:autoSpaceDN w:val="0"/>
        <w:adjustRightInd w:val="0"/>
        <w:spacing w:after="160"/>
        <w:ind w:left="640" w:hanging="640"/>
        <w:rPr>
          <w:rFonts w:ascii="Palatino Linotype" w:hAnsi="Palatino Linotype"/>
          <w:noProof/>
          <w:sz w:val="20"/>
        </w:rPr>
      </w:pPr>
      <w:r w:rsidRPr="00534BBA">
        <w:rPr>
          <w:rFonts w:ascii="Palatino Linotype" w:hAnsi="Palatino Linotype"/>
          <w:noProof/>
          <w:sz w:val="20"/>
        </w:rPr>
        <w:t xml:space="preserve">31. </w:t>
      </w:r>
      <w:r w:rsidRPr="00534BBA">
        <w:rPr>
          <w:rFonts w:ascii="Palatino Linotype" w:hAnsi="Palatino Linotype"/>
          <w:noProof/>
          <w:sz w:val="20"/>
        </w:rPr>
        <w:tab/>
        <w:t xml:space="preserve">Mika A, Greenwood BN, Chichlowski M, Borchert D, Hulen KA, Berg BM, et al. 155. Dietary prebiotics increase Bifidobacterium spp. and Lactobacillus spp. in the gut and promote stress resistance. Brain Behav Immun. 2014; </w:t>
      </w:r>
    </w:p>
    <w:p w14:paraId="2F46C36B" w14:textId="77777777" w:rsidR="00534BBA" w:rsidRPr="00534BBA" w:rsidRDefault="00534BBA" w:rsidP="00534BBA">
      <w:pPr>
        <w:widowControl w:val="0"/>
        <w:autoSpaceDE w:val="0"/>
        <w:autoSpaceDN w:val="0"/>
        <w:adjustRightInd w:val="0"/>
        <w:spacing w:after="160"/>
        <w:ind w:left="640" w:hanging="640"/>
        <w:rPr>
          <w:rFonts w:ascii="Palatino Linotype" w:hAnsi="Palatino Linotype"/>
          <w:noProof/>
          <w:sz w:val="20"/>
        </w:rPr>
      </w:pPr>
      <w:r w:rsidRPr="00534BBA">
        <w:rPr>
          <w:rFonts w:ascii="Palatino Linotype" w:hAnsi="Palatino Linotype"/>
          <w:noProof/>
          <w:sz w:val="20"/>
        </w:rPr>
        <w:t xml:space="preserve">32. </w:t>
      </w:r>
      <w:r w:rsidRPr="00534BBA">
        <w:rPr>
          <w:rFonts w:ascii="Palatino Linotype" w:hAnsi="Palatino Linotype"/>
          <w:noProof/>
          <w:sz w:val="20"/>
        </w:rPr>
        <w:tab/>
        <w:t xml:space="preserve">Silk DBA, Davis A, Vulevic J, Tzortzis G, Gibson GR. Clinical trial: The effects of a trans-galactooligosaccharide prebiotic on faecal microbiota and symptoms in irritable bowel syndrome. Aliment Pharmacol Ther. 2009; </w:t>
      </w:r>
    </w:p>
    <w:p w14:paraId="48C3A7BA" w14:textId="77777777" w:rsidR="00534BBA" w:rsidRPr="00534BBA" w:rsidRDefault="00534BBA" w:rsidP="00534BBA">
      <w:pPr>
        <w:widowControl w:val="0"/>
        <w:autoSpaceDE w:val="0"/>
        <w:autoSpaceDN w:val="0"/>
        <w:adjustRightInd w:val="0"/>
        <w:spacing w:after="160"/>
        <w:ind w:left="640" w:hanging="640"/>
        <w:rPr>
          <w:rFonts w:ascii="Palatino Linotype" w:hAnsi="Palatino Linotype"/>
          <w:noProof/>
          <w:sz w:val="20"/>
        </w:rPr>
      </w:pPr>
      <w:r w:rsidRPr="00534BBA">
        <w:rPr>
          <w:rFonts w:ascii="Palatino Linotype" w:hAnsi="Palatino Linotype"/>
          <w:noProof/>
          <w:sz w:val="20"/>
        </w:rPr>
        <w:t xml:space="preserve">33. </w:t>
      </w:r>
      <w:r w:rsidRPr="00534BBA">
        <w:rPr>
          <w:rFonts w:ascii="Palatino Linotype" w:hAnsi="Palatino Linotype"/>
          <w:noProof/>
          <w:sz w:val="20"/>
        </w:rPr>
        <w:tab/>
        <w:t xml:space="preserve">Schmidt K, Cowen PJ, Harmer CJ, Tzortzis G, Errington S, Burnet PWJ. Prebiotic intake reduces the waking cortisol response and alters emotional bias in healthy volunteers. Psychopharmacology (Berl). 2015; </w:t>
      </w:r>
    </w:p>
    <w:p w14:paraId="15066BD5" w14:textId="77777777" w:rsidR="00534BBA" w:rsidRPr="00534BBA" w:rsidRDefault="00534BBA" w:rsidP="00534BBA">
      <w:pPr>
        <w:widowControl w:val="0"/>
        <w:autoSpaceDE w:val="0"/>
        <w:autoSpaceDN w:val="0"/>
        <w:adjustRightInd w:val="0"/>
        <w:spacing w:after="160"/>
        <w:ind w:left="640" w:hanging="640"/>
        <w:rPr>
          <w:rFonts w:ascii="Palatino Linotype" w:hAnsi="Palatino Linotype"/>
          <w:noProof/>
          <w:sz w:val="20"/>
        </w:rPr>
      </w:pPr>
      <w:r w:rsidRPr="00534BBA">
        <w:rPr>
          <w:rFonts w:ascii="Palatino Linotype" w:hAnsi="Palatino Linotype"/>
          <w:noProof/>
          <w:sz w:val="20"/>
        </w:rPr>
        <w:t xml:space="preserve">34. </w:t>
      </w:r>
      <w:r w:rsidRPr="00534BBA">
        <w:rPr>
          <w:rFonts w:ascii="Palatino Linotype" w:hAnsi="Palatino Linotype"/>
          <w:noProof/>
          <w:sz w:val="20"/>
        </w:rPr>
        <w:tab/>
        <w:t xml:space="preserve">Makki K, Deehan EC, Walter J, Bäckhed F. The Impact of Dietary Fiber on Gut Microbiota in Host Health and Disease. Cell Host and Microbe. 2018. </w:t>
      </w:r>
    </w:p>
    <w:p w14:paraId="32637504" w14:textId="77777777" w:rsidR="00534BBA" w:rsidRPr="00534BBA" w:rsidRDefault="00534BBA" w:rsidP="00534BBA">
      <w:pPr>
        <w:widowControl w:val="0"/>
        <w:autoSpaceDE w:val="0"/>
        <w:autoSpaceDN w:val="0"/>
        <w:adjustRightInd w:val="0"/>
        <w:spacing w:after="160"/>
        <w:ind w:left="640" w:hanging="640"/>
        <w:rPr>
          <w:rFonts w:ascii="Palatino Linotype" w:hAnsi="Palatino Linotype"/>
          <w:noProof/>
          <w:sz w:val="20"/>
        </w:rPr>
      </w:pPr>
      <w:r w:rsidRPr="00534BBA">
        <w:rPr>
          <w:rFonts w:ascii="Palatino Linotype" w:hAnsi="Palatino Linotype"/>
          <w:noProof/>
          <w:sz w:val="20"/>
        </w:rPr>
        <w:t xml:space="preserve">35. </w:t>
      </w:r>
      <w:r w:rsidRPr="00534BBA">
        <w:rPr>
          <w:rFonts w:ascii="Palatino Linotype" w:hAnsi="Palatino Linotype"/>
          <w:noProof/>
          <w:sz w:val="20"/>
        </w:rPr>
        <w:tab/>
        <w:t>Williams BA, Grant LJ, Gidley MJ, Mikkelsen D. Gut fermentation of dietary fibres: Physico-chemistry of plant cell walls and implications for health [Internet]. Vol. 18, International Journal of Molecular Sciences. MDPI AG; 2017 [cited 2020 Jun 24]. Available from: /pmc/articles/PMC5666883/?report=abstract</w:t>
      </w:r>
    </w:p>
    <w:p w14:paraId="2C8CDB7E" w14:textId="77777777" w:rsidR="00534BBA" w:rsidRPr="00534BBA" w:rsidRDefault="00534BBA" w:rsidP="00534BBA">
      <w:pPr>
        <w:widowControl w:val="0"/>
        <w:autoSpaceDE w:val="0"/>
        <w:autoSpaceDN w:val="0"/>
        <w:adjustRightInd w:val="0"/>
        <w:spacing w:after="160"/>
        <w:ind w:left="640" w:hanging="640"/>
        <w:rPr>
          <w:rFonts w:ascii="Palatino Linotype" w:hAnsi="Palatino Linotype"/>
          <w:noProof/>
          <w:sz w:val="20"/>
        </w:rPr>
      </w:pPr>
      <w:r w:rsidRPr="00534BBA">
        <w:rPr>
          <w:rFonts w:ascii="Palatino Linotype" w:hAnsi="Palatino Linotype"/>
          <w:noProof/>
          <w:sz w:val="20"/>
        </w:rPr>
        <w:t xml:space="preserve">36. </w:t>
      </w:r>
      <w:r w:rsidRPr="00534BBA">
        <w:rPr>
          <w:rFonts w:ascii="Palatino Linotype" w:hAnsi="Palatino Linotype"/>
          <w:noProof/>
          <w:sz w:val="20"/>
        </w:rPr>
        <w:tab/>
        <w:t xml:space="preserve">Thompson S V., Hannon BA, An R, Holscher HD. Effects of isolated soluble fiber supplementation on body weight, glycemia, and insulinemia in adults with overweight and obesity: A systematic review and meta-analysis of randomized controlled trials. Vol. 106, American Journal of Clinical </w:t>
      </w:r>
      <w:r w:rsidRPr="00534BBA">
        <w:rPr>
          <w:rFonts w:ascii="Palatino Linotype" w:hAnsi="Palatino Linotype"/>
          <w:noProof/>
          <w:sz w:val="20"/>
        </w:rPr>
        <w:lastRenderedPageBreak/>
        <w:t xml:space="preserve">Nutrition. Oxford University Press; 2017. p. 1514–28. </w:t>
      </w:r>
    </w:p>
    <w:p w14:paraId="32CD3DBA" w14:textId="77777777" w:rsidR="00534BBA" w:rsidRPr="00534BBA" w:rsidRDefault="00534BBA" w:rsidP="00534BBA">
      <w:pPr>
        <w:widowControl w:val="0"/>
        <w:autoSpaceDE w:val="0"/>
        <w:autoSpaceDN w:val="0"/>
        <w:adjustRightInd w:val="0"/>
        <w:spacing w:after="160"/>
        <w:ind w:left="640" w:hanging="640"/>
        <w:rPr>
          <w:rFonts w:ascii="Palatino Linotype" w:hAnsi="Palatino Linotype"/>
          <w:noProof/>
          <w:sz w:val="20"/>
        </w:rPr>
      </w:pPr>
      <w:r w:rsidRPr="00534BBA">
        <w:rPr>
          <w:rFonts w:ascii="Palatino Linotype" w:hAnsi="Palatino Linotype"/>
          <w:noProof/>
          <w:sz w:val="20"/>
        </w:rPr>
        <w:t xml:space="preserve">37. </w:t>
      </w:r>
      <w:r w:rsidRPr="00534BBA">
        <w:rPr>
          <w:rFonts w:ascii="Palatino Linotype" w:hAnsi="Palatino Linotype"/>
          <w:noProof/>
          <w:sz w:val="20"/>
        </w:rPr>
        <w:tab/>
        <w:t xml:space="preserve">Sahasrabudhe NM, Beukema M, Tian L, Troost B, Scholte J, Bruininx E, et al. Dietary fiber pectin directly blocks toll-like receptor 2-1 and prevents doxorubicin-induced ileitis. Front Immunol. 2018;9(MAR). </w:t>
      </w:r>
    </w:p>
    <w:p w14:paraId="06C5D0F4" w14:textId="77777777" w:rsidR="00534BBA" w:rsidRPr="00534BBA" w:rsidRDefault="00534BBA" w:rsidP="00534BBA">
      <w:pPr>
        <w:widowControl w:val="0"/>
        <w:autoSpaceDE w:val="0"/>
        <w:autoSpaceDN w:val="0"/>
        <w:adjustRightInd w:val="0"/>
        <w:spacing w:after="160"/>
        <w:ind w:left="640" w:hanging="640"/>
        <w:rPr>
          <w:rFonts w:ascii="Palatino Linotype" w:hAnsi="Palatino Linotype"/>
          <w:noProof/>
          <w:sz w:val="20"/>
        </w:rPr>
      </w:pPr>
      <w:r w:rsidRPr="00534BBA">
        <w:rPr>
          <w:rFonts w:ascii="Palatino Linotype" w:hAnsi="Palatino Linotype"/>
          <w:noProof/>
          <w:sz w:val="20"/>
        </w:rPr>
        <w:t xml:space="preserve">38. </w:t>
      </w:r>
      <w:r w:rsidRPr="00534BBA">
        <w:rPr>
          <w:rFonts w:ascii="Palatino Linotype" w:hAnsi="Palatino Linotype"/>
          <w:noProof/>
          <w:sz w:val="20"/>
        </w:rPr>
        <w:tab/>
        <w:t xml:space="preserve">Ishisono K, Mano T, Yabe T, Kitaguchi K. Dietary Fiber Pectin Ameliorates Experimental Colitis in a Neutral Sugar Side Chain-Dependent Manner. Front Immunol. 2019;10:2979. </w:t>
      </w:r>
    </w:p>
    <w:p w14:paraId="6DEDE5F2" w14:textId="77777777" w:rsidR="00534BBA" w:rsidRPr="00534BBA" w:rsidRDefault="00534BBA" w:rsidP="00534BBA">
      <w:pPr>
        <w:widowControl w:val="0"/>
        <w:autoSpaceDE w:val="0"/>
        <w:autoSpaceDN w:val="0"/>
        <w:adjustRightInd w:val="0"/>
        <w:spacing w:after="160"/>
        <w:ind w:left="640" w:hanging="640"/>
        <w:rPr>
          <w:rFonts w:ascii="Palatino Linotype" w:hAnsi="Palatino Linotype"/>
          <w:noProof/>
          <w:sz w:val="20"/>
        </w:rPr>
      </w:pPr>
      <w:r w:rsidRPr="00534BBA">
        <w:rPr>
          <w:rFonts w:ascii="Palatino Linotype" w:hAnsi="Palatino Linotype"/>
          <w:noProof/>
          <w:sz w:val="20"/>
        </w:rPr>
        <w:t xml:space="preserve">39. </w:t>
      </w:r>
      <w:r w:rsidRPr="00534BBA">
        <w:rPr>
          <w:rFonts w:ascii="Palatino Linotype" w:hAnsi="Palatino Linotype"/>
          <w:noProof/>
          <w:sz w:val="20"/>
        </w:rPr>
        <w:tab/>
        <w:t xml:space="preserve">Reimer RA, Willis HJ, Tunnicliffe JM, Park H, Madsen KL, Soto-Vaca A. Inulin-type fructans and whey protein both modulate appetite but only fructans alter  gut microbiota in adults with overweight/obesity: A randomized controlled trial. Mol Nutr Food Res. 2017 Nov;61(11). </w:t>
      </w:r>
    </w:p>
    <w:p w14:paraId="5A9B75CA" w14:textId="77777777" w:rsidR="00534BBA" w:rsidRPr="00534BBA" w:rsidRDefault="00534BBA" w:rsidP="00534BBA">
      <w:pPr>
        <w:widowControl w:val="0"/>
        <w:autoSpaceDE w:val="0"/>
        <w:autoSpaceDN w:val="0"/>
        <w:adjustRightInd w:val="0"/>
        <w:spacing w:after="160"/>
        <w:ind w:left="640" w:hanging="640"/>
        <w:rPr>
          <w:rFonts w:ascii="Palatino Linotype" w:hAnsi="Palatino Linotype"/>
          <w:noProof/>
          <w:sz w:val="20"/>
        </w:rPr>
      </w:pPr>
      <w:r w:rsidRPr="00534BBA">
        <w:rPr>
          <w:rFonts w:ascii="Palatino Linotype" w:hAnsi="Palatino Linotype"/>
          <w:noProof/>
          <w:sz w:val="20"/>
        </w:rPr>
        <w:t xml:space="preserve">40. </w:t>
      </w:r>
      <w:r w:rsidRPr="00534BBA">
        <w:rPr>
          <w:rFonts w:ascii="Palatino Linotype" w:hAnsi="Palatino Linotype"/>
          <w:noProof/>
          <w:sz w:val="20"/>
        </w:rPr>
        <w:tab/>
        <w:t xml:space="preserve">Smith AP, Sutherland D, Hewlett P. An Investigation of the Acute Effects of Oligofructose-Enriched Inulin on Subjective  Wellbeing, Mood and Cognitive Performance. Nutrients. 2015 Oct;7(11):8887–96. </w:t>
      </w:r>
    </w:p>
    <w:p w14:paraId="1902B069" w14:textId="77777777" w:rsidR="00534BBA" w:rsidRPr="00534BBA" w:rsidRDefault="00534BBA" w:rsidP="00534BBA">
      <w:pPr>
        <w:widowControl w:val="0"/>
        <w:autoSpaceDE w:val="0"/>
        <w:autoSpaceDN w:val="0"/>
        <w:adjustRightInd w:val="0"/>
        <w:spacing w:after="160"/>
        <w:ind w:left="640" w:hanging="640"/>
        <w:rPr>
          <w:rFonts w:ascii="Palatino Linotype" w:hAnsi="Palatino Linotype"/>
          <w:noProof/>
          <w:sz w:val="20"/>
        </w:rPr>
      </w:pPr>
      <w:r w:rsidRPr="00534BBA">
        <w:rPr>
          <w:rFonts w:ascii="Palatino Linotype" w:hAnsi="Palatino Linotype"/>
          <w:noProof/>
          <w:sz w:val="20"/>
        </w:rPr>
        <w:t xml:space="preserve">41. </w:t>
      </w:r>
      <w:r w:rsidRPr="00534BBA">
        <w:rPr>
          <w:rFonts w:ascii="Palatino Linotype" w:hAnsi="Palatino Linotype"/>
          <w:noProof/>
          <w:sz w:val="20"/>
        </w:rPr>
        <w:tab/>
        <w:t xml:space="preserve">Ho J, Nicolucci AC, Virtanen H, Schick A, Meddings J, Reimer RA, et al. Effect of Prebiotic on Microbiota, Intestinal Permeability, and Glycemic Control in  Children With Type 1 Diabetes. J Clin Endocrinol Metab. 2019 Oct;104(10):4427–40. </w:t>
      </w:r>
    </w:p>
    <w:p w14:paraId="17366073" w14:textId="77777777" w:rsidR="00534BBA" w:rsidRPr="00534BBA" w:rsidRDefault="00534BBA" w:rsidP="00534BBA">
      <w:pPr>
        <w:widowControl w:val="0"/>
        <w:autoSpaceDE w:val="0"/>
        <w:autoSpaceDN w:val="0"/>
        <w:adjustRightInd w:val="0"/>
        <w:spacing w:after="160"/>
        <w:ind w:left="640" w:hanging="640"/>
        <w:rPr>
          <w:rFonts w:ascii="Palatino Linotype" w:hAnsi="Palatino Linotype"/>
          <w:noProof/>
          <w:sz w:val="20"/>
        </w:rPr>
      </w:pPr>
      <w:r w:rsidRPr="00534BBA">
        <w:rPr>
          <w:rFonts w:ascii="Palatino Linotype" w:hAnsi="Palatino Linotype"/>
          <w:noProof/>
          <w:sz w:val="20"/>
        </w:rPr>
        <w:t xml:space="preserve">42. </w:t>
      </w:r>
      <w:r w:rsidRPr="00534BBA">
        <w:rPr>
          <w:rFonts w:ascii="Palatino Linotype" w:hAnsi="Palatino Linotype"/>
          <w:noProof/>
          <w:sz w:val="20"/>
        </w:rPr>
        <w:tab/>
        <w:t xml:space="preserve">Fernandes R, do Rosario VA, Mocellin MC, Kuntz MGF, Trindade EBSM. Effects of inulin-type fructans, galacto-oligosaccharides and related synbiotics on  inflammatory markers in adult patients with overweight or obesity: A systematic review. Clin Nutr. 2017 Oct;36(5):1197–206. </w:t>
      </w:r>
    </w:p>
    <w:p w14:paraId="1C1EC703" w14:textId="77777777" w:rsidR="00534BBA" w:rsidRPr="00534BBA" w:rsidRDefault="00534BBA" w:rsidP="00534BBA">
      <w:pPr>
        <w:widowControl w:val="0"/>
        <w:autoSpaceDE w:val="0"/>
        <w:autoSpaceDN w:val="0"/>
        <w:adjustRightInd w:val="0"/>
        <w:spacing w:after="160"/>
        <w:ind w:left="640" w:hanging="640"/>
        <w:rPr>
          <w:rFonts w:ascii="Palatino Linotype" w:hAnsi="Palatino Linotype"/>
          <w:noProof/>
          <w:sz w:val="20"/>
        </w:rPr>
      </w:pPr>
      <w:r w:rsidRPr="00534BBA">
        <w:rPr>
          <w:rFonts w:ascii="Palatino Linotype" w:hAnsi="Palatino Linotype"/>
          <w:noProof/>
          <w:sz w:val="20"/>
        </w:rPr>
        <w:t xml:space="preserve">43. </w:t>
      </w:r>
      <w:r w:rsidRPr="00534BBA">
        <w:rPr>
          <w:rFonts w:ascii="Palatino Linotype" w:hAnsi="Palatino Linotype"/>
          <w:noProof/>
          <w:sz w:val="20"/>
        </w:rPr>
        <w:tab/>
        <w:t xml:space="preserve">Dehghan P, Pourghassem Gargari B, Asghari Jafar-abadi M. Oligofructose-enriched inulin improves some inflammatory markers and metabolic  endotoxemia in women with type 2 diabetes mellitus: a randomized controlled clinical trial. Nutrition. 2014 Apr;30(4):418–23. </w:t>
      </w:r>
    </w:p>
    <w:p w14:paraId="63C59082" w14:textId="77777777" w:rsidR="00534BBA" w:rsidRPr="00534BBA" w:rsidRDefault="00534BBA" w:rsidP="00534BBA">
      <w:pPr>
        <w:widowControl w:val="0"/>
        <w:autoSpaceDE w:val="0"/>
        <w:autoSpaceDN w:val="0"/>
        <w:adjustRightInd w:val="0"/>
        <w:spacing w:after="160"/>
        <w:ind w:left="640" w:hanging="640"/>
        <w:rPr>
          <w:rFonts w:ascii="Palatino Linotype" w:hAnsi="Palatino Linotype"/>
          <w:noProof/>
          <w:sz w:val="20"/>
        </w:rPr>
      </w:pPr>
      <w:r w:rsidRPr="00534BBA">
        <w:rPr>
          <w:rFonts w:ascii="Palatino Linotype" w:hAnsi="Palatino Linotype"/>
          <w:noProof/>
          <w:sz w:val="20"/>
        </w:rPr>
        <w:t xml:space="preserve">44. </w:t>
      </w:r>
      <w:r w:rsidRPr="00534BBA">
        <w:rPr>
          <w:rFonts w:ascii="Palatino Linotype" w:hAnsi="Palatino Linotype"/>
          <w:noProof/>
          <w:sz w:val="20"/>
        </w:rPr>
        <w:tab/>
        <w:t xml:space="preserve">Lightowler H, Thondre S, Holz A, Theis S. Replacement of glycaemic carbohydrates by inulin-type fructans from chicory  (oligofructose, inulin) reduces the postprandial blood glucose and insulin response to foods: report of two double-blind, randomized, controlled trials. Eur J Nutr. 2018 Apr;57(3):1259–68. </w:t>
      </w:r>
    </w:p>
    <w:p w14:paraId="2D45C3F0" w14:textId="77777777" w:rsidR="00534BBA" w:rsidRPr="00534BBA" w:rsidRDefault="00534BBA" w:rsidP="00534BBA">
      <w:pPr>
        <w:widowControl w:val="0"/>
        <w:autoSpaceDE w:val="0"/>
        <w:autoSpaceDN w:val="0"/>
        <w:adjustRightInd w:val="0"/>
        <w:spacing w:after="160"/>
        <w:ind w:left="640" w:hanging="640"/>
        <w:rPr>
          <w:rFonts w:ascii="Palatino Linotype" w:hAnsi="Palatino Linotype"/>
          <w:noProof/>
          <w:sz w:val="20"/>
        </w:rPr>
      </w:pPr>
      <w:r w:rsidRPr="00534BBA">
        <w:rPr>
          <w:rFonts w:ascii="Palatino Linotype" w:hAnsi="Palatino Linotype"/>
          <w:noProof/>
          <w:sz w:val="20"/>
        </w:rPr>
        <w:t xml:space="preserve">45. </w:t>
      </w:r>
      <w:r w:rsidRPr="00534BBA">
        <w:rPr>
          <w:rFonts w:ascii="Palatino Linotype" w:hAnsi="Palatino Linotype"/>
          <w:noProof/>
          <w:sz w:val="20"/>
        </w:rPr>
        <w:tab/>
        <w:t xml:space="preserve">Cani PD. Human gut microbiome: Hopes, threats and promises. Vol. 67, Gut. BMJ Publishing Group; 2018. p. 1716–25. </w:t>
      </w:r>
    </w:p>
    <w:p w14:paraId="687A9990" w14:textId="77777777" w:rsidR="00534BBA" w:rsidRPr="00534BBA" w:rsidRDefault="00534BBA" w:rsidP="00534BBA">
      <w:pPr>
        <w:widowControl w:val="0"/>
        <w:autoSpaceDE w:val="0"/>
        <w:autoSpaceDN w:val="0"/>
        <w:adjustRightInd w:val="0"/>
        <w:spacing w:after="160"/>
        <w:ind w:left="640" w:hanging="640"/>
        <w:rPr>
          <w:rFonts w:ascii="Palatino Linotype" w:hAnsi="Palatino Linotype"/>
          <w:noProof/>
          <w:sz w:val="20"/>
        </w:rPr>
      </w:pPr>
      <w:r w:rsidRPr="00534BBA">
        <w:rPr>
          <w:rFonts w:ascii="Palatino Linotype" w:hAnsi="Palatino Linotype"/>
          <w:noProof/>
          <w:sz w:val="20"/>
        </w:rPr>
        <w:t xml:space="preserve">46. </w:t>
      </w:r>
      <w:r w:rsidRPr="00534BBA">
        <w:rPr>
          <w:rFonts w:ascii="Palatino Linotype" w:hAnsi="Palatino Linotype"/>
          <w:noProof/>
          <w:sz w:val="20"/>
        </w:rPr>
        <w:tab/>
        <w:t xml:space="preserve">Nicolucci AC, Hume MP, Martínez I, Mayengbam S, Walter J, Reimer RA. Prebiotics Reduce Body Fat and Alter Intestinal Microbiota in Children Who Are  Overweight or With Obesity. Gastroenterology. 2017 Sep;153(3):711–22. </w:t>
      </w:r>
    </w:p>
    <w:p w14:paraId="42621F2D" w14:textId="77777777" w:rsidR="00534BBA" w:rsidRPr="00534BBA" w:rsidRDefault="00534BBA" w:rsidP="00534BBA">
      <w:pPr>
        <w:widowControl w:val="0"/>
        <w:autoSpaceDE w:val="0"/>
        <w:autoSpaceDN w:val="0"/>
        <w:adjustRightInd w:val="0"/>
        <w:spacing w:after="160"/>
        <w:ind w:left="640" w:hanging="640"/>
        <w:rPr>
          <w:rFonts w:ascii="Palatino Linotype" w:hAnsi="Palatino Linotype"/>
          <w:noProof/>
          <w:sz w:val="20"/>
        </w:rPr>
      </w:pPr>
      <w:r w:rsidRPr="00534BBA">
        <w:rPr>
          <w:rFonts w:ascii="Palatino Linotype" w:hAnsi="Palatino Linotype"/>
          <w:noProof/>
          <w:sz w:val="20"/>
        </w:rPr>
        <w:t xml:space="preserve">47. </w:t>
      </w:r>
      <w:r w:rsidRPr="00534BBA">
        <w:rPr>
          <w:rFonts w:ascii="Palatino Linotype" w:hAnsi="Palatino Linotype"/>
          <w:noProof/>
          <w:sz w:val="20"/>
        </w:rPr>
        <w:tab/>
        <w:t>Hume MP, Nicolucci AC, Reimer RA. Prebiotic supplementation improves appetite control in children with overweight and obesity: a randomized controlled trial. Am J Clin Nutr [Internet]. 2017 Feb 22;105(4):790–9. Available from: https://doi.org/10.3945/ajcn.116.140947</w:t>
      </w:r>
    </w:p>
    <w:p w14:paraId="4952D079" w14:textId="77777777" w:rsidR="00534BBA" w:rsidRPr="00534BBA" w:rsidRDefault="00534BBA" w:rsidP="00534BBA">
      <w:pPr>
        <w:widowControl w:val="0"/>
        <w:autoSpaceDE w:val="0"/>
        <w:autoSpaceDN w:val="0"/>
        <w:adjustRightInd w:val="0"/>
        <w:spacing w:after="160"/>
        <w:ind w:left="640" w:hanging="640"/>
        <w:rPr>
          <w:rFonts w:ascii="Palatino Linotype" w:hAnsi="Palatino Linotype"/>
          <w:noProof/>
          <w:sz w:val="20"/>
        </w:rPr>
      </w:pPr>
      <w:r w:rsidRPr="00534BBA">
        <w:rPr>
          <w:rFonts w:ascii="Palatino Linotype" w:hAnsi="Palatino Linotype"/>
          <w:noProof/>
          <w:sz w:val="20"/>
        </w:rPr>
        <w:t xml:space="preserve">48. </w:t>
      </w:r>
      <w:r w:rsidRPr="00534BBA">
        <w:rPr>
          <w:rFonts w:ascii="Palatino Linotype" w:hAnsi="Palatino Linotype"/>
          <w:noProof/>
          <w:sz w:val="20"/>
        </w:rPr>
        <w:tab/>
        <w:t xml:space="preserve">Caporaso JG, Lauber CL, Walters WA, Berg-Lyons D, Huntley J, Fierer N, et al. Ultra-high-throughput microbial community analysis on the Illumina HiSeq and MiSeq platforms. ISME J. 2012; </w:t>
      </w:r>
    </w:p>
    <w:p w14:paraId="0914849B" w14:textId="77777777" w:rsidR="00534BBA" w:rsidRPr="00534BBA" w:rsidRDefault="00534BBA" w:rsidP="00534BBA">
      <w:pPr>
        <w:widowControl w:val="0"/>
        <w:autoSpaceDE w:val="0"/>
        <w:autoSpaceDN w:val="0"/>
        <w:adjustRightInd w:val="0"/>
        <w:spacing w:after="160"/>
        <w:ind w:left="640" w:hanging="640"/>
        <w:rPr>
          <w:rFonts w:ascii="Palatino Linotype" w:hAnsi="Palatino Linotype"/>
          <w:noProof/>
          <w:sz w:val="20"/>
        </w:rPr>
      </w:pPr>
      <w:r w:rsidRPr="00534BBA">
        <w:rPr>
          <w:rFonts w:ascii="Palatino Linotype" w:hAnsi="Palatino Linotype"/>
          <w:noProof/>
          <w:sz w:val="20"/>
        </w:rPr>
        <w:t xml:space="preserve">49. </w:t>
      </w:r>
      <w:r w:rsidRPr="00534BBA">
        <w:rPr>
          <w:rFonts w:ascii="Palatino Linotype" w:hAnsi="Palatino Linotype"/>
          <w:noProof/>
          <w:sz w:val="20"/>
        </w:rPr>
        <w:tab/>
        <w:t xml:space="preserve">Buffington SA, Di Prisco GV, Auchtung TA, Ajami NJ, Petrosino JF, Costa-Mattioli M. Microbial Reconstitution Reverses Maternal Diet-Induced Social and Synaptic Deficits in Offspring. Cell. 2016; </w:t>
      </w:r>
    </w:p>
    <w:p w14:paraId="732FEF32" w14:textId="77777777" w:rsidR="00534BBA" w:rsidRPr="00534BBA" w:rsidRDefault="00534BBA" w:rsidP="00534BBA">
      <w:pPr>
        <w:widowControl w:val="0"/>
        <w:autoSpaceDE w:val="0"/>
        <w:autoSpaceDN w:val="0"/>
        <w:adjustRightInd w:val="0"/>
        <w:spacing w:after="160"/>
        <w:ind w:left="640" w:hanging="640"/>
        <w:rPr>
          <w:rFonts w:ascii="Palatino Linotype" w:hAnsi="Palatino Linotype"/>
          <w:noProof/>
          <w:sz w:val="20"/>
        </w:rPr>
      </w:pPr>
      <w:r w:rsidRPr="00534BBA">
        <w:rPr>
          <w:rFonts w:ascii="Palatino Linotype" w:hAnsi="Palatino Linotype"/>
          <w:noProof/>
          <w:sz w:val="20"/>
        </w:rPr>
        <w:lastRenderedPageBreak/>
        <w:t xml:space="preserve">50. </w:t>
      </w:r>
      <w:r w:rsidRPr="00534BBA">
        <w:rPr>
          <w:rFonts w:ascii="Palatino Linotype" w:hAnsi="Palatino Linotype"/>
          <w:noProof/>
          <w:sz w:val="20"/>
        </w:rPr>
        <w:tab/>
        <w:t xml:space="preserve">Edgar RC. Search and clustering orders of magnitude faster than BLAST. Bioinformatics. 2010; </w:t>
      </w:r>
    </w:p>
    <w:p w14:paraId="10F8368C" w14:textId="77777777" w:rsidR="00534BBA" w:rsidRPr="00534BBA" w:rsidRDefault="00534BBA" w:rsidP="00534BBA">
      <w:pPr>
        <w:widowControl w:val="0"/>
        <w:autoSpaceDE w:val="0"/>
        <w:autoSpaceDN w:val="0"/>
        <w:adjustRightInd w:val="0"/>
        <w:spacing w:after="160"/>
        <w:ind w:left="640" w:hanging="640"/>
        <w:rPr>
          <w:rFonts w:ascii="Palatino Linotype" w:hAnsi="Palatino Linotype"/>
          <w:noProof/>
          <w:sz w:val="20"/>
        </w:rPr>
      </w:pPr>
      <w:r w:rsidRPr="00534BBA">
        <w:rPr>
          <w:rFonts w:ascii="Palatino Linotype" w:hAnsi="Palatino Linotype"/>
          <w:noProof/>
          <w:sz w:val="20"/>
        </w:rPr>
        <w:t xml:space="preserve">51. </w:t>
      </w:r>
      <w:r w:rsidRPr="00534BBA">
        <w:rPr>
          <w:rFonts w:ascii="Palatino Linotype" w:hAnsi="Palatino Linotype"/>
          <w:noProof/>
          <w:sz w:val="20"/>
        </w:rPr>
        <w:tab/>
        <w:t xml:space="preserve">Quast C, Pruesse E, Yilmaz P, Gerken J, Schweer T, Yarza P, et al. The SILVA ribosomal RNA gene database project: Improved data processing and web-based tools. Nucleic Acids Res. 2013; </w:t>
      </w:r>
    </w:p>
    <w:p w14:paraId="1D514332" w14:textId="77777777" w:rsidR="00534BBA" w:rsidRPr="00534BBA" w:rsidRDefault="00534BBA" w:rsidP="00534BBA">
      <w:pPr>
        <w:widowControl w:val="0"/>
        <w:autoSpaceDE w:val="0"/>
        <w:autoSpaceDN w:val="0"/>
        <w:adjustRightInd w:val="0"/>
        <w:spacing w:after="160"/>
        <w:ind w:left="640" w:hanging="640"/>
        <w:rPr>
          <w:rFonts w:ascii="Palatino Linotype" w:hAnsi="Palatino Linotype"/>
          <w:noProof/>
          <w:sz w:val="20"/>
        </w:rPr>
      </w:pPr>
      <w:r w:rsidRPr="00534BBA">
        <w:rPr>
          <w:rFonts w:ascii="Palatino Linotype" w:hAnsi="Palatino Linotype"/>
          <w:noProof/>
          <w:sz w:val="20"/>
        </w:rPr>
        <w:t xml:space="preserve">52. </w:t>
      </w:r>
      <w:r w:rsidRPr="00534BBA">
        <w:rPr>
          <w:rFonts w:ascii="Palatino Linotype" w:hAnsi="Palatino Linotype"/>
          <w:noProof/>
          <w:sz w:val="20"/>
        </w:rPr>
        <w:tab/>
        <w:t xml:space="preserve">Edgar RC. UPARSE: Highly accurate OTU sequences from microbial amplicon reads. Nat Methods. 2013; </w:t>
      </w:r>
    </w:p>
    <w:p w14:paraId="518BA0B1" w14:textId="77777777" w:rsidR="00534BBA" w:rsidRPr="00534BBA" w:rsidRDefault="00534BBA" w:rsidP="00534BBA">
      <w:pPr>
        <w:widowControl w:val="0"/>
        <w:autoSpaceDE w:val="0"/>
        <w:autoSpaceDN w:val="0"/>
        <w:adjustRightInd w:val="0"/>
        <w:spacing w:after="160"/>
        <w:ind w:left="640" w:hanging="640"/>
        <w:rPr>
          <w:rFonts w:ascii="Palatino Linotype" w:hAnsi="Palatino Linotype"/>
          <w:noProof/>
          <w:sz w:val="20"/>
        </w:rPr>
      </w:pPr>
      <w:r w:rsidRPr="00534BBA">
        <w:rPr>
          <w:rFonts w:ascii="Palatino Linotype" w:hAnsi="Palatino Linotype"/>
          <w:noProof/>
          <w:sz w:val="20"/>
        </w:rPr>
        <w:t xml:space="preserve">53. </w:t>
      </w:r>
      <w:r w:rsidRPr="00534BBA">
        <w:rPr>
          <w:rFonts w:ascii="Palatino Linotype" w:hAnsi="Palatino Linotype"/>
          <w:noProof/>
          <w:sz w:val="20"/>
        </w:rPr>
        <w:tab/>
        <w:t xml:space="preserve">Lozupone C, Knight R. UniFrac: A new phylogenetic method for comparing microbial communities. Appl Environ Microbiol. 2005; </w:t>
      </w:r>
    </w:p>
    <w:p w14:paraId="74A083BC" w14:textId="77777777" w:rsidR="00534BBA" w:rsidRPr="00534BBA" w:rsidRDefault="00534BBA" w:rsidP="00534BBA">
      <w:pPr>
        <w:widowControl w:val="0"/>
        <w:autoSpaceDE w:val="0"/>
        <w:autoSpaceDN w:val="0"/>
        <w:adjustRightInd w:val="0"/>
        <w:spacing w:after="160"/>
        <w:ind w:left="640" w:hanging="640"/>
        <w:rPr>
          <w:rFonts w:ascii="Palatino Linotype" w:hAnsi="Palatino Linotype"/>
          <w:noProof/>
          <w:sz w:val="20"/>
        </w:rPr>
      </w:pPr>
      <w:r w:rsidRPr="00534BBA">
        <w:rPr>
          <w:rFonts w:ascii="Palatino Linotype" w:hAnsi="Palatino Linotype"/>
          <w:noProof/>
          <w:sz w:val="20"/>
        </w:rPr>
        <w:t xml:space="preserve">54. </w:t>
      </w:r>
      <w:r w:rsidRPr="00534BBA">
        <w:rPr>
          <w:rFonts w:ascii="Palatino Linotype" w:hAnsi="Palatino Linotype"/>
          <w:noProof/>
          <w:sz w:val="20"/>
        </w:rPr>
        <w:tab/>
        <w:t xml:space="preserve">R Development Core Team R. R: A Language and Environment for Statistical Computing. R Foundation for Statistical Computing. 2011. </w:t>
      </w:r>
    </w:p>
    <w:p w14:paraId="4CEAB08B" w14:textId="77777777" w:rsidR="00534BBA" w:rsidRPr="00534BBA" w:rsidRDefault="00534BBA" w:rsidP="00534BBA">
      <w:pPr>
        <w:widowControl w:val="0"/>
        <w:autoSpaceDE w:val="0"/>
        <w:autoSpaceDN w:val="0"/>
        <w:adjustRightInd w:val="0"/>
        <w:spacing w:after="160"/>
        <w:ind w:left="640" w:hanging="640"/>
        <w:rPr>
          <w:rFonts w:ascii="Palatino Linotype" w:hAnsi="Palatino Linotype"/>
          <w:noProof/>
          <w:sz w:val="20"/>
        </w:rPr>
      </w:pPr>
      <w:r w:rsidRPr="00534BBA">
        <w:rPr>
          <w:rFonts w:ascii="Palatino Linotype" w:hAnsi="Palatino Linotype"/>
          <w:noProof/>
          <w:sz w:val="20"/>
        </w:rPr>
        <w:t xml:space="preserve">55. </w:t>
      </w:r>
      <w:r w:rsidRPr="00534BBA">
        <w:rPr>
          <w:rFonts w:ascii="Palatino Linotype" w:hAnsi="Palatino Linotype"/>
          <w:noProof/>
          <w:sz w:val="20"/>
        </w:rPr>
        <w:tab/>
        <w:t xml:space="preserve">Bates D, Mächler M, Bolker BM, Walker SC. Fitting linear mixed-effects models using lme4. J Stat Softw. 2015; </w:t>
      </w:r>
    </w:p>
    <w:p w14:paraId="6283980A" w14:textId="77777777" w:rsidR="00534BBA" w:rsidRPr="00534BBA" w:rsidRDefault="00534BBA" w:rsidP="00534BBA">
      <w:pPr>
        <w:widowControl w:val="0"/>
        <w:autoSpaceDE w:val="0"/>
        <w:autoSpaceDN w:val="0"/>
        <w:adjustRightInd w:val="0"/>
        <w:spacing w:after="160"/>
        <w:ind w:left="640" w:hanging="640"/>
        <w:rPr>
          <w:rFonts w:ascii="Palatino Linotype" w:hAnsi="Palatino Linotype"/>
          <w:noProof/>
          <w:sz w:val="20"/>
        </w:rPr>
      </w:pPr>
      <w:r w:rsidRPr="00534BBA">
        <w:rPr>
          <w:rFonts w:ascii="Palatino Linotype" w:hAnsi="Palatino Linotype"/>
          <w:noProof/>
          <w:sz w:val="20"/>
        </w:rPr>
        <w:t xml:space="preserve">56. </w:t>
      </w:r>
      <w:r w:rsidRPr="00534BBA">
        <w:rPr>
          <w:rFonts w:ascii="Palatino Linotype" w:hAnsi="Palatino Linotype"/>
          <w:noProof/>
          <w:sz w:val="20"/>
        </w:rPr>
        <w:tab/>
        <w:t xml:space="preserve">Benjamini Y, Hochberg Y. Controlling the False Discovery Rate: A Practical and Powerful Approach to Multiple Testing. J R Stat Soc Ser B. 1995; </w:t>
      </w:r>
    </w:p>
    <w:p w14:paraId="6D6CA5C6" w14:textId="77777777" w:rsidR="00534BBA" w:rsidRPr="00534BBA" w:rsidRDefault="00534BBA" w:rsidP="00534BBA">
      <w:pPr>
        <w:widowControl w:val="0"/>
        <w:autoSpaceDE w:val="0"/>
        <w:autoSpaceDN w:val="0"/>
        <w:adjustRightInd w:val="0"/>
        <w:spacing w:after="160"/>
        <w:ind w:left="640" w:hanging="640"/>
        <w:rPr>
          <w:rFonts w:ascii="Palatino Linotype" w:hAnsi="Palatino Linotype"/>
          <w:noProof/>
          <w:sz w:val="20"/>
        </w:rPr>
      </w:pPr>
      <w:r w:rsidRPr="00534BBA">
        <w:rPr>
          <w:rFonts w:ascii="Palatino Linotype" w:hAnsi="Palatino Linotype"/>
          <w:noProof/>
          <w:sz w:val="20"/>
        </w:rPr>
        <w:t xml:space="preserve">57. </w:t>
      </w:r>
      <w:r w:rsidRPr="00534BBA">
        <w:rPr>
          <w:rFonts w:ascii="Palatino Linotype" w:hAnsi="Palatino Linotype"/>
          <w:noProof/>
          <w:sz w:val="20"/>
        </w:rPr>
        <w:tab/>
        <w:t xml:space="preserve">Myhrstad MCW, Tunsjø H, Charnock C, Telle-Hansen VH. Dietary Fiber, Gut Microbiota, and Metabolic Regulation-Current Status in Human  Randomized Trials. Nutrients. 2020 Mar;12(3). </w:t>
      </w:r>
    </w:p>
    <w:p w14:paraId="7C209D94" w14:textId="77777777" w:rsidR="00534BBA" w:rsidRPr="00534BBA" w:rsidRDefault="00534BBA" w:rsidP="00534BBA">
      <w:pPr>
        <w:widowControl w:val="0"/>
        <w:autoSpaceDE w:val="0"/>
        <w:autoSpaceDN w:val="0"/>
        <w:adjustRightInd w:val="0"/>
        <w:spacing w:after="160"/>
        <w:ind w:left="640" w:hanging="640"/>
        <w:rPr>
          <w:rFonts w:ascii="Palatino Linotype" w:hAnsi="Palatino Linotype"/>
          <w:noProof/>
          <w:sz w:val="20"/>
        </w:rPr>
      </w:pPr>
      <w:r w:rsidRPr="00534BBA">
        <w:rPr>
          <w:rFonts w:ascii="Palatino Linotype" w:hAnsi="Palatino Linotype"/>
          <w:noProof/>
          <w:sz w:val="20"/>
        </w:rPr>
        <w:t xml:space="preserve">58. </w:t>
      </w:r>
      <w:r w:rsidRPr="00534BBA">
        <w:rPr>
          <w:rFonts w:ascii="Palatino Linotype" w:hAnsi="Palatino Linotype"/>
          <w:noProof/>
          <w:sz w:val="20"/>
        </w:rPr>
        <w:tab/>
        <w:t xml:space="preserve">Johnson AJ, Vangay P, Al-Ghalith GA, Hillmann BM, Ward TL, Shields-Cutler RR, et al. Daily Sampling Reveals Personalized Diet-Microbiome Associations in Humans. Cell Host Microbe. 2019 Jun 12;25(6):789-802.e5. </w:t>
      </w:r>
    </w:p>
    <w:p w14:paraId="0A4A3253" w14:textId="77777777" w:rsidR="00534BBA" w:rsidRPr="00534BBA" w:rsidRDefault="00534BBA" w:rsidP="00534BBA">
      <w:pPr>
        <w:widowControl w:val="0"/>
        <w:autoSpaceDE w:val="0"/>
        <w:autoSpaceDN w:val="0"/>
        <w:adjustRightInd w:val="0"/>
        <w:spacing w:after="160"/>
        <w:ind w:left="640" w:hanging="640"/>
        <w:rPr>
          <w:rFonts w:ascii="Palatino Linotype" w:hAnsi="Palatino Linotype"/>
          <w:noProof/>
          <w:sz w:val="20"/>
        </w:rPr>
      </w:pPr>
      <w:r w:rsidRPr="00534BBA">
        <w:rPr>
          <w:rFonts w:ascii="Palatino Linotype" w:hAnsi="Palatino Linotype"/>
          <w:noProof/>
          <w:sz w:val="20"/>
        </w:rPr>
        <w:t xml:space="preserve">59. </w:t>
      </w:r>
      <w:r w:rsidRPr="00534BBA">
        <w:rPr>
          <w:rFonts w:ascii="Palatino Linotype" w:hAnsi="Palatino Linotype"/>
          <w:noProof/>
          <w:sz w:val="20"/>
        </w:rPr>
        <w:tab/>
        <w:t xml:space="preserve">Faith DP, Lozupone CA, Nipperess D, Knight R. The cladistic basis for the phylogenetic diversity (PD) measure links evolutionary features to environmental gradients and supports broad applications of microbial ecology’s “phylogenetic beta diversity” framework. Int J Mol Sci. 2009; </w:t>
      </w:r>
    </w:p>
    <w:p w14:paraId="5B7961DB" w14:textId="77777777" w:rsidR="00534BBA" w:rsidRPr="00534BBA" w:rsidRDefault="00534BBA" w:rsidP="00534BBA">
      <w:pPr>
        <w:widowControl w:val="0"/>
        <w:autoSpaceDE w:val="0"/>
        <w:autoSpaceDN w:val="0"/>
        <w:adjustRightInd w:val="0"/>
        <w:spacing w:after="160"/>
        <w:ind w:left="640" w:hanging="640"/>
        <w:rPr>
          <w:rFonts w:ascii="Palatino Linotype" w:hAnsi="Palatino Linotype"/>
          <w:noProof/>
          <w:sz w:val="20"/>
        </w:rPr>
      </w:pPr>
      <w:r w:rsidRPr="00534BBA">
        <w:rPr>
          <w:rFonts w:ascii="Palatino Linotype" w:hAnsi="Palatino Linotype"/>
          <w:noProof/>
          <w:sz w:val="20"/>
        </w:rPr>
        <w:t xml:space="preserve">60. </w:t>
      </w:r>
      <w:r w:rsidRPr="00534BBA">
        <w:rPr>
          <w:rFonts w:ascii="Palatino Linotype" w:hAnsi="Palatino Linotype"/>
          <w:noProof/>
          <w:sz w:val="20"/>
        </w:rPr>
        <w:tab/>
        <w:t xml:space="preserve">Sawicki CM, Livingston KA, Obin M, Roberts SB, Chung M, McKeown NM. Dietary fiber and the human gut microbiota: Application of evidence mapping methodology. Nutrients. 2017; </w:t>
      </w:r>
    </w:p>
    <w:p w14:paraId="5AAC083E" w14:textId="77777777" w:rsidR="00534BBA" w:rsidRPr="00534BBA" w:rsidRDefault="00534BBA" w:rsidP="00534BBA">
      <w:pPr>
        <w:widowControl w:val="0"/>
        <w:autoSpaceDE w:val="0"/>
        <w:autoSpaceDN w:val="0"/>
        <w:adjustRightInd w:val="0"/>
        <w:spacing w:after="160"/>
        <w:ind w:left="640" w:hanging="640"/>
        <w:rPr>
          <w:rFonts w:ascii="Palatino Linotype" w:hAnsi="Palatino Linotype"/>
          <w:noProof/>
          <w:sz w:val="20"/>
        </w:rPr>
      </w:pPr>
      <w:r w:rsidRPr="00534BBA">
        <w:rPr>
          <w:rFonts w:ascii="Palatino Linotype" w:hAnsi="Palatino Linotype"/>
          <w:noProof/>
          <w:sz w:val="20"/>
        </w:rPr>
        <w:t xml:space="preserve">61. </w:t>
      </w:r>
      <w:r w:rsidRPr="00534BBA">
        <w:rPr>
          <w:rFonts w:ascii="Palatino Linotype" w:hAnsi="Palatino Linotype"/>
          <w:noProof/>
          <w:sz w:val="20"/>
        </w:rPr>
        <w:tab/>
        <w:t>Hughes RL, Marco ML, Hughes JP, Keim NL, Kable ME. The Role of the Gut Microbiome in Predicting Response to Diet and the Development of Precision Nutrition Models—Part I: Overview of Current Methods. Adv Nutr [Internet]. 2019 Jun 21;10(6):953–78. Available from: https://doi.org/10.1093/advances/nmz022</w:t>
      </w:r>
    </w:p>
    <w:p w14:paraId="14C50BC4" w14:textId="77777777" w:rsidR="00534BBA" w:rsidRPr="00534BBA" w:rsidRDefault="00534BBA" w:rsidP="00534BBA">
      <w:pPr>
        <w:widowControl w:val="0"/>
        <w:autoSpaceDE w:val="0"/>
        <w:autoSpaceDN w:val="0"/>
        <w:adjustRightInd w:val="0"/>
        <w:spacing w:after="160"/>
        <w:ind w:left="640" w:hanging="640"/>
        <w:rPr>
          <w:rFonts w:ascii="Palatino Linotype" w:hAnsi="Palatino Linotype"/>
          <w:noProof/>
          <w:sz w:val="20"/>
        </w:rPr>
      </w:pPr>
      <w:r w:rsidRPr="00534BBA">
        <w:rPr>
          <w:rFonts w:ascii="Palatino Linotype" w:hAnsi="Palatino Linotype"/>
          <w:noProof/>
          <w:sz w:val="20"/>
        </w:rPr>
        <w:t xml:space="preserve">62. </w:t>
      </w:r>
      <w:r w:rsidRPr="00534BBA">
        <w:rPr>
          <w:rFonts w:ascii="Palatino Linotype" w:hAnsi="Palatino Linotype"/>
          <w:noProof/>
          <w:sz w:val="20"/>
        </w:rPr>
        <w:tab/>
        <w:t>Biesiekierski JR, Jalanka J, Staudacher HM. Can Gut Microbiota Composition Predict Response to Dietary Treatments? Nutrients [Internet]. 2019 May 22;11(5):1134. Available from: https://pubmed.ncbi.nlm.nih.gov/31121812</w:t>
      </w:r>
    </w:p>
    <w:p w14:paraId="66611E7D" w14:textId="77777777" w:rsidR="00534BBA" w:rsidRPr="00534BBA" w:rsidRDefault="00534BBA" w:rsidP="00534BBA">
      <w:pPr>
        <w:widowControl w:val="0"/>
        <w:autoSpaceDE w:val="0"/>
        <w:autoSpaceDN w:val="0"/>
        <w:adjustRightInd w:val="0"/>
        <w:spacing w:after="160"/>
        <w:ind w:left="640" w:hanging="640"/>
        <w:rPr>
          <w:rFonts w:ascii="Palatino Linotype" w:hAnsi="Palatino Linotype"/>
          <w:noProof/>
          <w:sz w:val="20"/>
        </w:rPr>
      </w:pPr>
      <w:r w:rsidRPr="00534BBA">
        <w:rPr>
          <w:rFonts w:ascii="Palatino Linotype" w:hAnsi="Palatino Linotype"/>
          <w:noProof/>
          <w:sz w:val="20"/>
        </w:rPr>
        <w:t xml:space="preserve">63. </w:t>
      </w:r>
      <w:r w:rsidRPr="00534BBA">
        <w:rPr>
          <w:rFonts w:ascii="Palatino Linotype" w:hAnsi="Palatino Linotype"/>
          <w:noProof/>
          <w:sz w:val="20"/>
        </w:rPr>
        <w:tab/>
        <w:t xml:space="preserve">De Vadder F, Kovatcheva-Datchary P, Goncalves D, Vinera J, Zitoun C, Duchampt A, et al. Microbiota-generated metabolites promote metabolic benefits via gut-brain neural circuits. Cell. 2014; </w:t>
      </w:r>
    </w:p>
    <w:p w14:paraId="36DB9BC5" w14:textId="77777777" w:rsidR="00534BBA" w:rsidRPr="00534BBA" w:rsidRDefault="00534BBA" w:rsidP="00534BBA">
      <w:pPr>
        <w:widowControl w:val="0"/>
        <w:autoSpaceDE w:val="0"/>
        <w:autoSpaceDN w:val="0"/>
        <w:adjustRightInd w:val="0"/>
        <w:spacing w:after="160"/>
        <w:ind w:left="640" w:hanging="640"/>
        <w:rPr>
          <w:rFonts w:ascii="Palatino Linotype" w:hAnsi="Palatino Linotype"/>
          <w:noProof/>
          <w:sz w:val="20"/>
        </w:rPr>
      </w:pPr>
      <w:r w:rsidRPr="00534BBA">
        <w:rPr>
          <w:rFonts w:ascii="Palatino Linotype" w:hAnsi="Palatino Linotype"/>
          <w:noProof/>
          <w:sz w:val="20"/>
        </w:rPr>
        <w:t xml:space="preserve">64. </w:t>
      </w:r>
      <w:r w:rsidRPr="00534BBA">
        <w:rPr>
          <w:rFonts w:ascii="Palatino Linotype" w:hAnsi="Palatino Linotype"/>
          <w:noProof/>
          <w:sz w:val="20"/>
        </w:rPr>
        <w:tab/>
        <w:t xml:space="preserve">Rémésy C, Demigné C, Chartier F. Origin and utilization of volatile fatty acids in the rat. Reprod Nutr Dev. 1980; </w:t>
      </w:r>
    </w:p>
    <w:p w14:paraId="21F39FCC" w14:textId="77777777" w:rsidR="00534BBA" w:rsidRPr="00534BBA" w:rsidRDefault="00534BBA" w:rsidP="00534BBA">
      <w:pPr>
        <w:widowControl w:val="0"/>
        <w:autoSpaceDE w:val="0"/>
        <w:autoSpaceDN w:val="0"/>
        <w:adjustRightInd w:val="0"/>
        <w:spacing w:after="160"/>
        <w:ind w:left="640" w:hanging="640"/>
        <w:rPr>
          <w:rFonts w:ascii="Palatino Linotype" w:hAnsi="Palatino Linotype"/>
          <w:noProof/>
          <w:sz w:val="20"/>
        </w:rPr>
      </w:pPr>
      <w:r w:rsidRPr="00534BBA">
        <w:rPr>
          <w:rFonts w:ascii="Palatino Linotype" w:hAnsi="Palatino Linotype"/>
          <w:noProof/>
          <w:sz w:val="20"/>
        </w:rPr>
        <w:t xml:space="preserve">65. </w:t>
      </w:r>
      <w:r w:rsidRPr="00534BBA">
        <w:rPr>
          <w:rFonts w:ascii="Palatino Linotype" w:hAnsi="Palatino Linotype"/>
          <w:noProof/>
          <w:sz w:val="20"/>
        </w:rPr>
        <w:tab/>
        <w:t xml:space="preserve">Singh V, Chassaing B, Zhang L, San Yeoh B, Xiao X, Kumar M, et al. Microbiota-Dependent Hepatic Lipogenesis Mediated by Stearoyl CoA Desaturase 1 (SCD1) Promotes Metabolic Syndrome in TLR5-Deficient Mice. Cell Metab. 2015; </w:t>
      </w:r>
    </w:p>
    <w:p w14:paraId="1A4616AD" w14:textId="77777777" w:rsidR="00534BBA" w:rsidRPr="00534BBA" w:rsidRDefault="00534BBA" w:rsidP="00534BBA">
      <w:pPr>
        <w:widowControl w:val="0"/>
        <w:autoSpaceDE w:val="0"/>
        <w:autoSpaceDN w:val="0"/>
        <w:adjustRightInd w:val="0"/>
        <w:spacing w:after="160"/>
        <w:ind w:left="640" w:hanging="640"/>
        <w:rPr>
          <w:rFonts w:ascii="Palatino Linotype" w:hAnsi="Palatino Linotype"/>
          <w:noProof/>
          <w:sz w:val="20"/>
        </w:rPr>
      </w:pPr>
      <w:r w:rsidRPr="00534BBA">
        <w:rPr>
          <w:rFonts w:ascii="Palatino Linotype" w:hAnsi="Palatino Linotype"/>
          <w:noProof/>
          <w:sz w:val="20"/>
        </w:rPr>
        <w:lastRenderedPageBreak/>
        <w:t xml:space="preserve">66. </w:t>
      </w:r>
      <w:r w:rsidRPr="00534BBA">
        <w:rPr>
          <w:rFonts w:ascii="Palatino Linotype" w:hAnsi="Palatino Linotype"/>
          <w:noProof/>
          <w:sz w:val="20"/>
        </w:rPr>
        <w:tab/>
        <w:t xml:space="preserve">Dalile B, Van Oudenhove L, Vervliet B, Verbeke K. The role of short-chain fatty acids in microbiota–gut–brain communication. Vol. 16, Nature Reviews Gastroenterology and Hepatology. Nature Publishing Group; 2019. p. 461–78. </w:t>
      </w:r>
    </w:p>
    <w:p w14:paraId="0DE09BDB" w14:textId="77777777" w:rsidR="00534BBA" w:rsidRPr="00534BBA" w:rsidRDefault="00534BBA" w:rsidP="00534BBA">
      <w:pPr>
        <w:widowControl w:val="0"/>
        <w:autoSpaceDE w:val="0"/>
        <w:autoSpaceDN w:val="0"/>
        <w:adjustRightInd w:val="0"/>
        <w:spacing w:after="160"/>
        <w:ind w:left="640" w:hanging="640"/>
        <w:rPr>
          <w:rFonts w:ascii="Palatino Linotype" w:hAnsi="Palatino Linotype"/>
          <w:noProof/>
          <w:sz w:val="20"/>
        </w:rPr>
      </w:pPr>
      <w:r w:rsidRPr="00534BBA">
        <w:rPr>
          <w:rFonts w:ascii="Palatino Linotype" w:hAnsi="Palatino Linotype"/>
          <w:noProof/>
          <w:sz w:val="20"/>
        </w:rPr>
        <w:t xml:space="preserve">67. </w:t>
      </w:r>
      <w:r w:rsidRPr="00534BBA">
        <w:rPr>
          <w:rFonts w:ascii="Palatino Linotype" w:hAnsi="Palatino Linotype"/>
          <w:noProof/>
          <w:sz w:val="20"/>
        </w:rPr>
        <w:tab/>
        <w:t xml:space="preserve">Karaki SI, Mitsui R, Hayashi H, Kato I, Sugiya H, Iwanaga T, et al. Short-chain fatty acid receptor, GPR43, is expressed by enteroendocrine cells and mucosal mast cells in rat intestine. Cell Tissue Res. 2006; </w:t>
      </w:r>
    </w:p>
    <w:p w14:paraId="7CC7CC17" w14:textId="77777777" w:rsidR="00534BBA" w:rsidRPr="00534BBA" w:rsidRDefault="00534BBA" w:rsidP="00534BBA">
      <w:pPr>
        <w:widowControl w:val="0"/>
        <w:autoSpaceDE w:val="0"/>
        <w:autoSpaceDN w:val="0"/>
        <w:adjustRightInd w:val="0"/>
        <w:spacing w:after="160"/>
        <w:ind w:left="640" w:hanging="640"/>
        <w:rPr>
          <w:rFonts w:ascii="Palatino Linotype" w:hAnsi="Palatino Linotype"/>
          <w:noProof/>
          <w:sz w:val="20"/>
        </w:rPr>
      </w:pPr>
      <w:r w:rsidRPr="00534BBA">
        <w:rPr>
          <w:rFonts w:ascii="Palatino Linotype" w:hAnsi="Palatino Linotype"/>
          <w:noProof/>
          <w:sz w:val="20"/>
        </w:rPr>
        <w:t xml:space="preserve">68. </w:t>
      </w:r>
      <w:r w:rsidRPr="00534BBA">
        <w:rPr>
          <w:rFonts w:ascii="Palatino Linotype" w:hAnsi="Palatino Linotype"/>
          <w:noProof/>
          <w:sz w:val="20"/>
        </w:rPr>
        <w:tab/>
        <w:t xml:space="preserve">Karaki SI, Tazoe H, Hayashi H, Kashiwabara H, Tooyama K, Suzuki Y, et al. Expression of the short-chain fatty acid receptor, GPR43, in the human colon. J Mol Histol. 2008; </w:t>
      </w:r>
    </w:p>
    <w:p w14:paraId="17ED7CA7" w14:textId="77777777" w:rsidR="00534BBA" w:rsidRPr="00534BBA" w:rsidRDefault="00534BBA" w:rsidP="00534BBA">
      <w:pPr>
        <w:widowControl w:val="0"/>
        <w:autoSpaceDE w:val="0"/>
        <w:autoSpaceDN w:val="0"/>
        <w:adjustRightInd w:val="0"/>
        <w:spacing w:after="160"/>
        <w:ind w:left="640" w:hanging="640"/>
        <w:rPr>
          <w:rFonts w:ascii="Palatino Linotype" w:hAnsi="Palatino Linotype"/>
          <w:noProof/>
          <w:sz w:val="20"/>
        </w:rPr>
      </w:pPr>
      <w:r w:rsidRPr="00534BBA">
        <w:rPr>
          <w:rFonts w:ascii="Palatino Linotype" w:hAnsi="Palatino Linotype"/>
          <w:noProof/>
          <w:sz w:val="20"/>
        </w:rPr>
        <w:t xml:space="preserve">69. </w:t>
      </w:r>
      <w:r w:rsidRPr="00534BBA">
        <w:rPr>
          <w:rFonts w:ascii="Palatino Linotype" w:hAnsi="Palatino Linotype"/>
          <w:noProof/>
          <w:sz w:val="20"/>
        </w:rPr>
        <w:tab/>
        <w:t xml:space="preserve">Tazoe H, Otomo Y, Karaki SI, Kato I, Fukami Y, Terasaki M, et al. Expression of short-chain fatty acid receptor GPR41 in the human colon. Biomed Res. 2009; </w:t>
      </w:r>
    </w:p>
    <w:p w14:paraId="0CD3D489" w14:textId="77777777" w:rsidR="00534BBA" w:rsidRPr="00534BBA" w:rsidRDefault="00534BBA" w:rsidP="00534BBA">
      <w:pPr>
        <w:widowControl w:val="0"/>
        <w:autoSpaceDE w:val="0"/>
        <w:autoSpaceDN w:val="0"/>
        <w:adjustRightInd w:val="0"/>
        <w:spacing w:after="160"/>
        <w:ind w:left="640" w:hanging="640"/>
        <w:rPr>
          <w:rFonts w:ascii="Palatino Linotype" w:hAnsi="Palatino Linotype"/>
          <w:noProof/>
          <w:sz w:val="20"/>
        </w:rPr>
      </w:pPr>
      <w:r w:rsidRPr="00534BBA">
        <w:rPr>
          <w:rFonts w:ascii="Palatino Linotype" w:hAnsi="Palatino Linotype"/>
          <w:noProof/>
          <w:sz w:val="20"/>
        </w:rPr>
        <w:t xml:space="preserve">70. </w:t>
      </w:r>
      <w:r w:rsidRPr="00534BBA">
        <w:rPr>
          <w:rFonts w:ascii="Palatino Linotype" w:hAnsi="Palatino Linotype"/>
          <w:noProof/>
          <w:sz w:val="20"/>
        </w:rPr>
        <w:tab/>
        <w:t xml:space="preserve">Chevalier C, Stojanović O, Colin DJ, Suarez-Zamorano N, Tarallo V, Veyrat-Durebex C, et al. Gut Microbiota Orchestrates Energy Homeostasis during Cold. Cell. 2015; </w:t>
      </w:r>
    </w:p>
    <w:p w14:paraId="358D3249" w14:textId="77777777" w:rsidR="00534BBA" w:rsidRPr="00534BBA" w:rsidRDefault="00534BBA" w:rsidP="00534BBA">
      <w:pPr>
        <w:widowControl w:val="0"/>
        <w:autoSpaceDE w:val="0"/>
        <w:autoSpaceDN w:val="0"/>
        <w:adjustRightInd w:val="0"/>
        <w:spacing w:after="160"/>
        <w:ind w:left="640" w:hanging="640"/>
        <w:rPr>
          <w:rFonts w:ascii="Palatino Linotype" w:hAnsi="Palatino Linotype"/>
          <w:noProof/>
          <w:sz w:val="20"/>
        </w:rPr>
      </w:pPr>
      <w:r w:rsidRPr="00534BBA">
        <w:rPr>
          <w:rFonts w:ascii="Palatino Linotype" w:hAnsi="Palatino Linotype"/>
          <w:noProof/>
          <w:sz w:val="20"/>
        </w:rPr>
        <w:t xml:space="preserve">71. </w:t>
      </w:r>
      <w:r w:rsidRPr="00534BBA">
        <w:rPr>
          <w:rFonts w:ascii="Palatino Linotype" w:hAnsi="Palatino Linotype"/>
          <w:noProof/>
          <w:sz w:val="20"/>
        </w:rPr>
        <w:tab/>
        <w:t xml:space="preserve">Li G, Xie C, Lu S, Nichols RG, Tian Y, Li L, et al. Intermittent Fasting Promotes White Adipose Browning and Decreases Obesity by Shaping the Gut Microbiota. Cell Metab. 2017; </w:t>
      </w:r>
    </w:p>
    <w:p w14:paraId="04CEDBF0" w14:textId="77777777" w:rsidR="00534BBA" w:rsidRPr="00534BBA" w:rsidRDefault="00534BBA" w:rsidP="00534BBA">
      <w:pPr>
        <w:widowControl w:val="0"/>
        <w:autoSpaceDE w:val="0"/>
        <w:autoSpaceDN w:val="0"/>
        <w:adjustRightInd w:val="0"/>
        <w:spacing w:after="160"/>
        <w:ind w:left="640" w:hanging="640"/>
        <w:rPr>
          <w:rFonts w:ascii="Palatino Linotype" w:hAnsi="Palatino Linotype"/>
          <w:noProof/>
          <w:sz w:val="20"/>
        </w:rPr>
      </w:pPr>
      <w:r w:rsidRPr="00534BBA">
        <w:rPr>
          <w:rFonts w:ascii="Palatino Linotype" w:hAnsi="Palatino Linotype"/>
          <w:noProof/>
          <w:sz w:val="20"/>
        </w:rPr>
        <w:t xml:space="preserve">72. </w:t>
      </w:r>
      <w:r w:rsidRPr="00534BBA">
        <w:rPr>
          <w:rFonts w:ascii="Palatino Linotype" w:hAnsi="Palatino Linotype"/>
          <w:noProof/>
          <w:sz w:val="20"/>
        </w:rPr>
        <w:tab/>
        <w:t>Luczynski P, McVey Neufeld K-A, Oriach CS, Clarke G, Dinan TG, Cryan JF. Growing up in a Bubble: Using Germ-Free Animals to Assess the Influence of the Gut Microbiota on Brain and Behavior. Int J Neuropsychopharmacol [Internet]. 2016 Aug 12;19(8):pyw020. Available from: https://pubmed.ncbi.nlm.nih.gov/26912607</w:t>
      </w:r>
    </w:p>
    <w:p w14:paraId="0ED82942" w14:textId="77777777" w:rsidR="00534BBA" w:rsidRPr="00534BBA" w:rsidRDefault="00534BBA" w:rsidP="00534BBA">
      <w:pPr>
        <w:widowControl w:val="0"/>
        <w:autoSpaceDE w:val="0"/>
        <w:autoSpaceDN w:val="0"/>
        <w:adjustRightInd w:val="0"/>
        <w:spacing w:after="160"/>
        <w:ind w:left="640" w:hanging="640"/>
        <w:rPr>
          <w:rFonts w:ascii="Palatino Linotype" w:hAnsi="Palatino Linotype"/>
          <w:noProof/>
          <w:sz w:val="20"/>
        </w:rPr>
      </w:pPr>
      <w:r w:rsidRPr="00534BBA">
        <w:rPr>
          <w:rFonts w:ascii="Palatino Linotype" w:hAnsi="Palatino Linotype"/>
          <w:noProof/>
          <w:sz w:val="20"/>
        </w:rPr>
        <w:t xml:space="preserve">73. </w:t>
      </w:r>
      <w:r w:rsidRPr="00534BBA">
        <w:rPr>
          <w:rFonts w:ascii="Palatino Linotype" w:hAnsi="Palatino Linotype"/>
          <w:noProof/>
          <w:sz w:val="20"/>
        </w:rPr>
        <w:tab/>
        <w:t xml:space="preserve">Bercik P, Denou E, Collins J, Jackson W, Lu J, Jury J, et al. The intestinal microbiota affect central levels of brain-derived neurotropic factor  and behavior in mice. Gastroenterology. 2011 Aug;141(2):599–609, 609.e1-3. </w:t>
      </w:r>
    </w:p>
    <w:p w14:paraId="15B37CC1" w14:textId="77777777" w:rsidR="00534BBA" w:rsidRPr="00534BBA" w:rsidRDefault="00534BBA" w:rsidP="00534BBA">
      <w:pPr>
        <w:widowControl w:val="0"/>
        <w:autoSpaceDE w:val="0"/>
        <w:autoSpaceDN w:val="0"/>
        <w:adjustRightInd w:val="0"/>
        <w:spacing w:after="160"/>
        <w:ind w:left="640" w:hanging="640"/>
        <w:rPr>
          <w:rFonts w:ascii="Palatino Linotype" w:hAnsi="Palatino Linotype"/>
          <w:noProof/>
          <w:sz w:val="20"/>
        </w:rPr>
      </w:pPr>
      <w:r w:rsidRPr="00534BBA">
        <w:rPr>
          <w:rFonts w:ascii="Palatino Linotype" w:hAnsi="Palatino Linotype"/>
          <w:noProof/>
          <w:sz w:val="20"/>
        </w:rPr>
        <w:t xml:space="preserve">74. </w:t>
      </w:r>
      <w:r w:rsidRPr="00534BBA">
        <w:rPr>
          <w:rFonts w:ascii="Palatino Linotype" w:hAnsi="Palatino Linotype"/>
          <w:noProof/>
          <w:sz w:val="20"/>
        </w:rPr>
        <w:tab/>
        <w:t>Fetissov SO, Hamze Sinno M, Coëffier M, Bole-Feysot C, Ducrotté P, Hökfelt T, et al. Autoantibodies against appetite-regulating peptide hormones and neuropeptides: Putative modulation by gut microflora. Nutrition [Internet]. 2008;24(4):348–59. Available from: http://www.sciencedirect.com/science/article/pii/S0899900707003814</w:t>
      </w:r>
    </w:p>
    <w:p w14:paraId="21C5BF4C" w14:textId="77777777" w:rsidR="00534BBA" w:rsidRPr="00534BBA" w:rsidRDefault="00534BBA" w:rsidP="00534BBA">
      <w:pPr>
        <w:widowControl w:val="0"/>
        <w:autoSpaceDE w:val="0"/>
        <w:autoSpaceDN w:val="0"/>
        <w:adjustRightInd w:val="0"/>
        <w:spacing w:after="160"/>
        <w:ind w:left="640" w:hanging="640"/>
        <w:rPr>
          <w:rFonts w:ascii="Palatino Linotype" w:hAnsi="Palatino Linotype"/>
          <w:noProof/>
          <w:sz w:val="20"/>
        </w:rPr>
      </w:pPr>
      <w:r w:rsidRPr="00534BBA">
        <w:rPr>
          <w:rFonts w:ascii="Palatino Linotype" w:hAnsi="Palatino Linotype"/>
          <w:noProof/>
          <w:sz w:val="20"/>
        </w:rPr>
        <w:t xml:space="preserve">75. </w:t>
      </w:r>
      <w:r w:rsidRPr="00534BBA">
        <w:rPr>
          <w:rFonts w:ascii="Palatino Linotype" w:hAnsi="Palatino Linotype"/>
          <w:noProof/>
          <w:sz w:val="20"/>
        </w:rPr>
        <w:tab/>
        <w:t>Burokas A, Arboleya S, Moloney RD, Peterson VL, Murphy K, Clarke G, et al. Targeting the Microbiota-Gut-Brain Axis: Prebiotics Have Anxiolytic and Antidepressant-like Effects and Reverse the Impact of Chronic Stress in Mice. Biol Psychiatry [Internet]. 2017 Oct 1 [cited 2020 Jun 24];82(7):472–87. Available from: http://www.ncbi.nlm.nih.gov/pubmed/28242013</w:t>
      </w:r>
    </w:p>
    <w:p w14:paraId="3A488F84" w14:textId="77777777" w:rsidR="00534BBA" w:rsidRPr="00534BBA" w:rsidRDefault="00534BBA" w:rsidP="00534BBA">
      <w:pPr>
        <w:widowControl w:val="0"/>
        <w:autoSpaceDE w:val="0"/>
        <w:autoSpaceDN w:val="0"/>
        <w:adjustRightInd w:val="0"/>
        <w:spacing w:after="160"/>
        <w:ind w:left="640" w:hanging="640"/>
        <w:rPr>
          <w:rFonts w:ascii="Palatino Linotype" w:hAnsi="Palatino Linotype"/>
          <w:noProof/>
          <w:sz w:val="20"/>
        </w:rPr>
      </w:pPr>
      <w:r w:rsidRPr="00534BBA">
        <w:rPr>
          <w:rFonts w:ascii="Palatino Linotype" w:hAnsi="Palatino Linotype"/>
          <w:noProof/>
          <w:sz w:val="20"/>
        </w:rPr>
        <w:t xml:space="preserve">76. </w:t>
      </w:r>
      <w:r w:rsidRPr="00534BBA">
        <w:rPr>
          <w:rFonts w:ascii="Palatino Linotype" w:hAnsi="Palatino Linotype"/>
          <w:noProof/>
          <w:sz w:val="20"/>
        </w:rPr>
        <w:tab/>
        <w:t xml:space="preserve">Erny D, Hrabě de Angelis AL, Jaitin D, Wieghofer P, Staszewski O, David E, et al. Host microbiota constantly control maturation and function of microglia in the CNS. Nat Neurosci. 2015 Jul;18(7):965–77. </w:t>
      </w:r>
    </w:p>
    <w:p w14:paraId="0CB68AAE" w14:textId="77777777" w:rsidR="00534BBA" w:rsidRPr="00534BBA" w:rsidRDefault="00534BBA" w:rsidP="00534BBA">
      <w:pPr>
        <w:widowControl w:val="0"/>
        <w:autoSpaceDE w:val="0"/>
        <w:autoSpaceDN w:val="0"/>
        <w:adjustRightInd w:val="0"/>
        <w:spacing w:after="160"/>
        <w:ind w:left="640" w:hanging="640"/>
        <w:rPr>
          <w:rFonts w:ascii="Palatino Linotype" w:hAnsi="Palatino Linotype"/>
          <w:noProof/>
          <w:sz w:val="20"/>
        </w:rPr>
      </w:pPr>
      <w:r w:rsidRPr="00534BBA">
        <w:rPr>
          <w:rFonts w:ascii="Palatino Linotype" w:hAnsi="Palatino Linotype"/>
          <w:noProof/>
          <w:sz w:val="20"/>
        </w:rPr>
        <w:t xml:space="preserve">77. </w:t>
      </w:r>
      <w:r w:rsidRPr="00534BBA">
        <w:rPr>
          <w:rFonts w:ascii="Palatino Linotype" w:hAnsi="Palatino Linotype"/>
          <w:noProof/>
          <w:sz w:val="20"/>
        </w:rPr>
        <w:tab/>
        <w:t xml:space="preserve">Skonieczna-Żydecka K, Grochans E, Maciejewska D, Szkup M, Schneider-Matyka D, Jurczak A, et al. Faecal Short Chain Fatty Acids Profile is Changed in Polish Depressive Women. Nutrients. 2018 Dec;10(12). </w:t>
      </w:r>
    </w:p>
    <w:p w14:paraId="51F2F2E0" w14:textId="77777777" w:rsidR="00534BBA" w:rsidRPr="00534BBA" w:rsidRDefault="00534BBA" w:rsidP="00534BBA">
      <w:pPr>
        <w:widowControl w:val="0"/>
        <w:autoSpaceDE w:val="0"/>
        <w:autoSpaceDN w:val="0"/>
        <w:adjustRightInd w:val="0"/>
        <w:spacing w:after="160"/>
        <w:ind w:left="640" w:hanging="640"/>
        <w:rPr>
          <w:rFonts w:ascii="Palatino Linotype" w:hAnsi="Palatino Linotype"/>
          <w:noProof/>
          <w:sz w:val="20"/>
        </w:rPr>
      </w:pPr>
      <w:r w:rsidRPr="00534BBA">
        <w:rPr>
          <w:rFonts w:ascii="Palatino Linotype" w:hAnsi="Palatino Linotype"/>
          <w:noProof/>
          <w:sz w:val="20"/>
        </w:rPr>
        <w:t xml:space="preserve">78. </w:t>
      </w:r>
      <w:r w:rsidRPr="00534BBA">
        <w:rPr>
          <w:rFonts w:ascii="Palatino Linotype" w:hAnsi="Palatino Linotype"/>
          <w:noProof/>
          <w:sz w:val="20"/>
        </w:rPr>
        <w:tab/>
        <w:t xml:space="preserve">Lew L-C, Hor Y-Y, Yusoff NAA, Choi S-B, Yusoff MSB, Roslan NS, et al. Probiotic Lactobacillus plantarum P8 alleviated stress and anxiety while enhancing  memory and cognition in stressed adults: A randomised, double-blind, placebo-controlled study. Clin Nutr. 2019 Oct;38(5):2053–64. </w:t>
      </w:r>
    </w:p>
    <w:p w14:paraId="15678B15" w14:textId="705C6805" w:rsidR="00DC0CDA" w:rsidRPr="00DE0EB2" w:rsidRDefault="00C54109" w:rsidP="00534BBA">
      <w:pPr>
        <w:widowControl w:val="0"/>
        <w:autoSpaceDE w:val="0"/>
        <w:autoSpaceDN w:val="0"/>
        <w:adjustRightInd w:val="0"/>
        <w:spacing w:after="160"/>
        <w:ind w:left="480" w:hanging="480"/>
        <w:rPr>
          <w:rFonts w:ascii="Palatino Linotype" w:hAnsi="Palatino Linotype"/>
          <w:sz w:val="20"/>
          <w:szCs w:val="20"/>
        </w:rPr>
      </w:pPr>
      <w:r w:rsidRPr="00DE0EB2">
        <w:rPr>
          <w:rFonts w:ascii="Palatino Linotype" w:hAnsi="Palatino Linotype"/>
          <w:sz w:val="20"/>
          <w:szCs w:val="20"/>
        </w:rPr>
        <w:fldChar w:fldCharType="end"/>
      </w:r>
    </w:p>
    <w:p w14:paraId="36403BF8" w14:textId="5D49DF11" w:rsidR="00D10D4A" w:rsidRPr="00DE0EB2" w:rsidRDefault="00D10D4A">
      <w:pPr>
        <w:rPr>
          <w:rFonts w:ascii="Palatino Linotype" w:hAnsi="Palatino Linotype"/>
          <w:sz w:val="20"/>
          <w:szCs w:val="20"/>
        </w:rPr>
      </w:pPr>
    </w:p>
    <w:p w14:paraId="0F2B5D3F" w14:textId="2AE6D351" w:rsidR="00E32FBB" w:rsidRPr="0081363D" w:rsidRDefault="00E32FBB" w:rsidP="00E32FBB">
      <w:pPr>
        <w:pStyle w:val="MDPI61Supplementary"/>
      </w:pPr>
      <w:r w:rsidRPr="00BD32C3">
        <w:rPr>
          <w:b/>
        </w:rPr>
        <w:t>Supplementary Materials:</w:t>
      </w:r>
      <w:r w:rsidRPr="00BD32C3">
        <w:t xml:space="preserve"> The following are available online at </w:t>
      </w:r>
      <w:r>
        <w:t>www.mdpi.com/xxx/s1</w:t>
      </w:r>
      <w:r w:rsidRPr="00BD32C3">
        <w:t xml:space="preserve">, </w:t>
      </w:r>
      <w:r w:rsidR="00C12E27" w:rsidRPr="00C12E27">
        <w:rPr>
          <w:b/>
          <w:bCs/>
        </w:rPr>
        <w:t xml:space="preserve">Fig. S1. </w:t>
      </w:r>
      <w:r w:rsidR="00C12E27" w:rsidRPr="00C12E27">
        <w:t>Fiber Supplement Compliance.</w:t>
      </w:r>
      <w:r w:rsidR="00C12E27">
        <w:t xml:space="preserve">, </w:t>
      </w:r>
      <w:r w:rsidR="00C12E27" w:rsidRPr="00C12E27">
        <w:rPr>
          <w:b/>
          <w:bCs/>
        </w:rPr>
        <w:t xml:space="preserve">Fig. S2. </w:t>
      </w:r>
      <w:r w:rsidR="00C12E27" w:rsidRPr="00C12E27">
        <w:t>Assessment of outliers from ASA24 dietary recalls.</w:t>
      </w:r>
      <w:r w:rsidR="00C12E27">
        <w:t xml:space="preserve">, </w:t>
      </w:r>
      <w:r w:rsidR="00C12E27" w:rsidRPr="00C12E27">
        <w:rPr>
          <w:b/>
          <w:bCs/>
        </w:rPr>
        <w:t xml:space="preserve">Fig. S3. </w:t>
      </w:r>
      <w:r w:rsidR="00C12E27" w:rsidRPr="00C12E27">
        <w:t>Individual dietary and fiber supplement intake.</w:t>
      </w:r>
      <w:r w:rsidRPr="00BD32C3">
        <w:t>,</w:t>
      </w:r>
      <w:r w:rsidR="0081363D">
        <w:t xml:space="preserve"> </w:t>
      </w:r>
      <w:r w:rsidR="0081363D" w:rsidRPr="0081363D">
        <w:rPr>
          <w:b/>
          <w:bCs/>
        </w:rPr>
        <w:t xml:space="preserve">Fig. S4.  </w:t>
      </w:r>
      <w:r w:rsidR="0081363D" w:rsidRPr="0081363D">
        <w:t>Individual changes in BMI at baseline at end of the intervention.</w:t>
      </w:r>
      <w:r w:rsidR="0081363D">
        <w:t>,</w:t>
      </w:r>
      <w:r w:rsidRPr="00BD32C3">
        <w:t xml:space="preserve"> </w:t>
      </w:r>
      <w:r w:rsidRPr="0081363D">
        <w:rPr>
          <w:b/>
          <w:bCs/>
        </w:rPr>
        <w:t>Table S1</w:t>
      </w:r>
      <w:r w:rsidRPr="00BD32C3">
        <w:t xml:space="preserve">: </w:t>
      </w:r>
      <w:r w:rsidR="0081363D">
        <w:t>Clinical measures across study duration</w:t>
      </w:r>
      <w:r w:rsidRPr="00BD32C3">
        <w:t>,</w:t>
      </w:r>
      <w:r w:rsidR="0081363D">
        <w:t xml:space="preserve"> </w:t>
      </w:r>
      <w:r w:rsidR="0081363D" w:rsidRPr="0081363D">
        <w:rPr>
          <w:b/>
          <w:bCs/>
        </w:rPr>
        <w:t>Table S2</w:t>
      </w:r>
      <w:r w:rsidR="0081363D">
        <w:t xml:space="preserve">: </w:t>
      </w:r>
      <w:r w:rsidR="0081363D" w:rsidRPr="0081363D">
        <w:t>Intervention Effect of Change in Alpha Diversity</w:t>
      </w:r>
      <w:r w:rsidR="0081363D">
        <w:t xml:space="preserve">, </w:t>
      </w:r>
      <w:r w:rsidR="0081363D" w:rsidRPr="0081363D">
        <w:rPr>
          <w:b/>
          <w:bCs/>
        </w:rPr>
        <w:t>Table S3</w:t>
      </w:r>
      <w:r w:rsidR="0081363D" w:rsidRPr="0081363D">
        <w:t>: Intervention Effect on Change in Clinical Biomarkers</w:t>
      </w:r>
      <w:r w:rsidR="0081363D">
        <w:t xml:space="preserve">, </w:t>
      </w:r>
      <w:r w:rsidR="0081363D">
        <w:rPr>
          <w:b/>
          <w:bCs/>
        </w:rPr>
        <w:t xml:space="preserve">Table S4: </w:t>
      </w:r>
      <w:r w:rsidR="0081363D">
        <w:t xml:space="preserve">Effect of Intervention on Phylum Level Relative Abundance, </w:t>
      </w:r>
      <w:r w:rsidR="0081363D">
        <w:rPr>
          <w:b/>
          <w:bCs/>
        </w:rPr>
        <w:t>Table S5:</w:t>
      </w:r>
      <w:r w:rsidR="0081363D">
        <w:t xml:space="preserve"> Effect of intervention on Genus Level Relative Abundance.</w:t>
      </w:r>
    </w:p>
    <w:p w14:paraId="0DA4E0B4" w14:textId="7207A62F" w:rsidR="00E32FBB" w:rsidRPr="00B42244" w:rsidRDefault="00E32FBB" w:rsidP="00E32FBB">
      <w:pPr>
        <w:pStyle w:val="MDPI62Acknowledgments"/>
      </w:pPr>
      <w:r>
        <w:rPr>
          <w:b/>
        </w:rPr>
        <w:t xml:space="preserve">Author Contributions: </w:t>
      </w:r>
      <w:r w:rsidRPr="00B42244">
        <w:t xml:space="preserve">Conceptualization, </w:t>
      </w:r>
      <w:r>
        <w:t>K.L.G</w:t>
      </w:r>
      <w:r w:rsidRPr="00B42244">
        <w:t xml:space="preserve"> and </w:t>
      </w:r>
      <w:r>
        <w:t>L.F.</w:t>
      </w:r>
      <w:r w:rsidRPr="00B42244">
        <w:t>.; methodology,</w:t>
      </w:r>
      <w:r>
        <w:t xml:space="preserve"> K.L.G, R.N.P.</w:t>
      </w:r>
      <w:r w:rsidRPr="00B42244">
        <w:t xml:space="preserve"> and </w:t>
      </w:r>
      <w:r>
        <w:t>L.F.</w:t>
      </w:r>
      <w:r w:rsidRPr="00B42244">
        <w:t xml:space="preserve">; formal analysis, </w:t>
      </w:r>
      <w:r>
        <w:t>R.N.P., M.P., and K.L.G.</w:t>
      </w:r>
      <w:r w:rsidRPr="00B42244">
        <w:t xml:space="preserve">; investigation, </w:t>
      </w:r>
      <w:r>
        <w:t>K.L.G., R.N.P., K.B. and L.F.</w:t>
      </w:r>
      <w:r w:rsidRPr="00B42244">
        <w:t xml:space="preserve">; resources, </w:t>
      </w:r>
      <w:r>
        <w:t>L.F.</w:t>
      </w:r>
      <w:r w:rsidRPr="00B42244">
        <w:t xml:space="preserve">.; data curation, </w:t>
      </w:r>
      <w:r w:rsidR="00820854">
        <w:t xml:space="preserve">K.L.G., </w:t>
      </w:r>
      <w:r>
        <w:t>R.N.F</w:t>
      </w:r>
      <w:r w:rsidR="00820854">
        <w:t>, K.B and L.F.</w:t>
      </w:r>
      <w:r w:rsidRPr="00B42244">
        <w:t xml:space="preserve">.; writing—original draft preparation, </w:t>
      </w:r>
      <w:r w:rsidR="00820854">
        <w:t>K.L.G., R.N.P. and L.F.</w:t>
      </w:r>
      <w:r w:rsidRPr="00B42244">
        <w:t xml:space="preserve">.; writing—review and editing, </w:t>
      </w:r>
      <w:r w:rsidR="00820854">
        <w:t>R.N.P., K.L.G., L.F.</w:t>
      </w:r>
      <w:r w:rsidRPr="00B42244">
        <w:t xml:space="preserve">.; visualization, </w:t>
      </w:r>
      <w:r w:rsidR="00820854">
        <w:t>R.N.P.</w:t>
      </w:r>
      <w:r w:rsidRPr="00B42244">
        <w:t xml:space="preserve">; supervision, </w:t>
      </w:r>
      <w:r w:rsidR="00820854">
        <w:t>L.F.</w:t>
      </w:r>
      <w:r w:rsidRPr="00B42244">
        <w:t xml:space="preserve">; project administration, </w:t>
      </w:r>
      <w:r w:rsidR="00820854">
        <w:t>L.F. and K.L.G.</w:t>
      </w:r>
      <w:r w:rsidRPr="00B42244">
        <w:t xml:space="preserve">.; funding acquisition, </w:t>
      </w:r>
      <w:r w:rsidR="00820854">
        <w:t>L.F. and K.L.G.</w:t>
      </w:r>
      <w:r>
        <w:t xml:space="preserve"> All authors have read and agreed to the published version of the manuscript.</w:t>
      </w:r>
    </w:p>
    <w:p w14:paraId="094D1051" w14:textId="4454BA0E" w:rsidR="00E32FBB" w:rsidRPr="00C31AF5" w:rsidRDefault="00E32FBB" w:rsidP="00E32FBB">
      <w:pPr>
        <w:pStyle w:val="MDPI62Acknowledgments"/>
      </w:pPr>
      <w:r>
        <w:rPr>
          <w:b/>
        </w:rPr>
        <w:t xml:space="preserve">Funding: </w:t>
      </w:r>
      <w:r w:rsidRPr="00C31AF5">
        <w:t>Please add: This research was funded</w:t>
      </w:r>
      <w:r w:rsidR="00C12E27">
        <w:t xml:space="preserve"> internally</w:t>
      </w:r>
      <w:r w:rsidRPr="00C31AF5">
        <w:t xml:space="preserve"> by </w:t>
      </w:r>
      <w:r w:rsidR="00C12E27">
        <w:t>Baylor University</w:t>
      </w:r>
      <w:r w:rsidRPr="00C31AF5">
        <w:t xml:space="preserve">, </w:t>
      </w:r>
      <w:r w:rsidRPr="00C12E27">
        <w:rPr>
          <w:highlight w:val="yellow"/>
        </w:rPr>
        <w:t>grant number XXX</w:t>
      </w:r>
    </w:p>
    <w:p w14:paraId="6C77AC5E" w14:textId="0791F4B0" w:rsidR="00E32FBB" w:rsidRPr="00E80413" w:rsidRDefault="00E32FBB" w:rsidP="00E32FBB">
      <w:pPr>
        <w:pStyle w:val="MDPI62Acknowledgments"/>
      </w:pPr>
      <w:r>
        <w:rPr>
          <w:b/>
        </w:rPr>
        <w:t>Acknowledgments:</w:t>
      </w:r>
      <w:r w:rsidRPr="00E80413">
        <w:t xml:space="preserve"> </w:t>
      </w:r>
      <w:r w:rsidR="00C12E27">
        <w:t xml:space="preserve">The authors would like to thank </w:t>
      </w:r>
      <w:r w:rsidR="00C12E27" w:rsidRPr="00C12E27">
        <w:rPr>
          <w:highlight w:val="yellow"/>
        </w:rPr>
        <w:t>Dr. XXX</w:t>
      </w:r>
      <w:r w:rsidR="00C12E27">
        <w:t>, at the Family Health Clinic, the medical residents who participated in the study, and study staff who participated in preparing supplements and coordinating subjects.</w:t>
      </w:r>
    </w:p>
    <w:p w14:paraId="461C9426" w14:textId="6907228B" w:rsidR="00E32FBB" w:rsidRPr="00BD32C3" w:rsidRDefault="00E32FBB" w:rsidP="00E32FBB">
      <w:pPr>
        <w:pStyle w:val="MDPI64CoI"/>
      </w:pPr>
      <w:r w:rsidRPr="00BD32C3">
        <w:rPr>
          <w:b/>
        </w:rPr>
        <w:t>Conflicts of Interest:</w:t>
      </w:r>
      <w:r w:rsidRPr="00BD32C3">
        <w:t xml:space="preserve"> The authors declare </w:t>
      </w:r>
      <w:r w:rsidR="00C12E27">
        <w:t xml:space="preserve">that the company Prebiotin supplied the supplement for this study at no cost, but had no role in study design, </w:t>
      </w:r>
      <w:r w:rsidRPr="00BD32C3">
        <w:t xml:space="preserve">in the collection, analyses, or interpretation of data; in the writing of the </w:t>
      </w:r>
      <w:r>
        <w:t xml:space="preserve">manuscript, or in the </w:t>
      </w:r>
      <w:r w:rsidRPr="00BD32C3">
        <w:t>decision to publish the results</w:t>
      </w:r>
      <w:r w:rsidR="00C12E27">
        <w:t>.</w:t>
      </w:r>
    </w:p>
    <w:p w14:paraId="75FF7048" w14:textId="63836394" w:rsidR="003243A2" w:rsidRPr="00DE0EB2" w:rsidRDefault="003243A2">
      <w:pPr>
        <w:rPr>
          <w:rFonts w:ascii="Palatino Linotype" w:hAnsi="Palatino Linotype"/>
          <w:sz w:val="20"/>
          <w:szCs w:val="20"/>
        </w:rPr>
      </w:pPr>
    </w:p>
    <w:p w14:paraId="4290147C" w14:textId="2C6EAC38" w:rsidR="003243A2" w:rsidRPr="00DE0EB2" w:rsidRDefault="003243A2">
      <w:pPr>
        <w:rPr>
          <w:rFonts w:ascii="Palatino Linotype" w:hAnsi="Palatino Linotype"/>
          <w:sz w:val="20"/>
          <w:szCs w:val="20"/>
        </w:rPr>
      </w:pPr>
    </w:p>
    <w:p w14:paraId="2CD1ABA6" w14:textId="02B2C7D7" w:rsidR="003243A2" w:rsidRPr="00DE0EB2" w:rsidRDefault="003243A2">
      <w:pPr>
        <w:rPr>
          <w:rFonts w:ascii="Palatino Linotype" w:hAnsi="Palatino Linotype"/>
          <w:sz w:val="20"/>
          <w:szCs w:val="20"/>
        </w:rPr>
      </w:pPr>
    </w:p>
    <w:p w14:paraId="1FA92FFD" w14:textId="38A2CF2F" w:rsidR="003243A2" w:rsidRPr="00DE0EB2" w:rsidRDefault="003243A2">
      <w:pPr>
        <w:rPr>
          <w:rFonts w:ascii="Palatino Linotype" w:hAnsi="Palatino Linotype"/>
          <w:sz w:val="20"/>
          <w:szCs w:val="20"/>
        </w:rPr>
      </w:pPr>
    </w:p>
    <w:p w14:paraId="58F3197C" w14:textId="01259AF8" w:rsidR="003243A2" w:rsidRPr="00DE0EB2" w:rsidRDefault="003243A2">
      <w:pPr>
        <w:rPr>
          <w:rFonts w:ascii="Palatino Linotype" w:hAnsi="Palatino Linotype"/>
          <w:sz w:val="20"/>
          <w:szCs w:val="20"/>
        </w:rPr>
      </w:pPr>
    </w:p>
    <w:p w14:paraId="1AB6C54F" w14:textId="70BC176D" w:rsidR="003243A2" w:rsidRPr="00DE0EB2" w:rsidRDefault="003243A2">
      <w:pPr>
        <w:rPr>
          <w:rFonts w:ascii="Palatino Linotype" w:hAnsi="Palatino Linotype"/>
          <w:sz w:val="20"/>
          <w:szCs w:val="20"/>
        </w:rPr>
      </w:pPr>
    </w:p>
    <w:p w14:paraId="0BA6A56A" w14:textId="13249A9E" w:rsidR="003243A2" w:rsidRPr="00DE0EB2" w:rsidRDefault="003243A2">
      <w:pPr>
        <w:rPr>
          <w:rFonts w:ascii="Palatino Linotype" w:hAnsi="Palatino Linotype"/>
          <w:sz w:val="20"/>
          <w:szCs w:val="20"/>
        </w:rPr>
      </w:pPr>
    </w:p>
    <w:p w14:paraId="7E4C6155" w14:textId="533EF416" w:rsidR="003243A2" w:rsidRPr="00DE0EB2" w:rsidRDefault="003243A2">
      <w:pPr>
        <w:rPr>
          <w:rFonts w:ascii="Palatino Linotype" w:hAnsi="Palatino Linotype"/>
          <w:sz w:val="20"/>
          <w:szCs w:val="20"/>
        </w:rPr>
      </w:pPr>
    </w:p>
    <w:p w14:paraId="3126D3B9" w14:textId="399530FB" w:rsidR="003243A2" w:rsidRPr="00DE0EB2" w:rsidRDefault="003243A2">
      <w:pPr>
        <w:rPr>
          <w:rFonts w:ascii="Palatino Linotype" w:hAnsi="Palatino Linotype"/>
          <w:sz w:val="20"/>
          <w:szCs w:val="20"/>
        </w:rPr>
      </w:pPr>
    </w:p>
    <w:p w14:paraId="2B84DFAE" w14:textId="77777777" w:rsidR="003243A2" w:rsidRPr="00DE0EB2" w:rsidRDefault="003243A2">
      <w:pPr>
        <w:rPr>
          <w:rFonts w:ascii="Palatino Linotype" w:hAnsi="Palatino Linotype"/>
          <w:sz w:val="20"/>
          <w:szCs w:val="20"/>
        </w:rPr>
      </w:pPr>
    </w:p>
    <w:sectPr w:rsidR="003243A2" w:rsidRPr="00DE0EB2" w:rsidSect="00DE0EB2">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1" w:author="Leigh Greathouse" w:date="2020-06-25T15:36:00Z" w:initials="LG">
    <w:p w14:paraId="2F3366FD" w14:textId="65DBD43B" w:rsidR="00C12E27" w:rsidRDefault="00C12E27">
      <w:pPr>
        <w:pStyle w:val="CommentText"/>
      </w:pPr>
      <w:r>
        <w:rPr>
          <w:rStyle w:val="CommentReference"/>
        </w:rPr>
        <w:annotationRef/>
      </w:r>
      <w:r>
        <w:t>NOAH: did we use this measure or not; later we do not have it included</w:t>
      </w:r>
    </w:p>
  </w:comment>
  <w:comment w:id="2" w:author="Leigh Greathouse" w:date="2020-06-25T15:37:00Z" w:initials="LG">
    <w:p w14:paraId="03B12C40" w14:textId="6DA6A0D0" w:rsidR="00C12E27" w:rsidRDefault="00C12E27">
      <w:pPr>
        <w:pStyle w:val="CommentText"/>
      </w:pPr>
      <w:r>
        <w:rPr>
          <w:rStyle w:val="CommentReference"/>
        </w:rPr>
        <w:annotationRef/>
      </w:r>
      <w:r>
        <w:t>NOAH: do we need to add how the dietary data were transformed here?...Food Tree</w:t>
      </w:r>
    </w:p>
  </w:comment>
  <w:comment w:id="3" w:author="Leigh Greathouse" w:date="2020-06-23T08:32:00Z" w:initials="LG">
    <w:p w14:paraId="1FCAF834" w14:textId="56CA62DC" w:rsidR="00C12E27" w:rsidRDefault="00C12E27">
      <w:pPr>
        <w:pStyle w:val="CommentText"/>
      </w:pPr>
      <w:r>
        <w:rPr>
          <w:rStyle w:val="CommentReference"/>
        </w:rPr>
        <w:annotationRef/>
      </w:r>
      <w:r>
        <w:t>NOAH: please add additional statistics here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2F3366FD" w15:done="0"/>
  <w15:commentEx w15:paraId="03B12C40" w15:done="0"/>
  <w15:commentEx w15:paraId="1FCAF834"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29F4314" w16cex:dateUtc="2020-06-25T20:36:00Z"/>
  <w16cex:commentExtensible w16cex:durableId="229F4335" w16cex:dateUtc="2020-06-25T20:37:00Z"/>
  <w16cex:commentExtensible w16cex:durableId="229C3CA0" w16cex:dateUtc="2020-06-23T13:3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2F3366FD" w16cid:durableId="229F4314"/>
  <w16cid:commentId w16cid:paraId="03B12C40" w16cid:durableId="229F4335"/>
  <w16cid:commentId w16cid:paraId="1FCAF834" w16cid:durableId="229C3CA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D61A030" w14:textId="77777777" w:rsidR="00EB3FA3" w:rsidRDefault="00EB3FA3" w:rsidP="00D87643">
      <w:r>
        <w:separator/>
      </w:r>
    </w:p>
  </w:endnote>
  <w:endnote w:type="continuationSeparator" w:id="0">
    <w:p w14:paraId="0FA2B626" w14:textId="77777777" w:rsidR="00EB3FA3" w:rsidRDefault="00EB3FA3" w:rsidP="00D8764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altName w:val="Sylfaen"/>
    <w:panose1 w:val="020B0502040204020203"/>
    <w:charset w:val="00"/>
    <w:family w:val="swiss"/>
    <w:pitch w:val="variable"/>
    <w:sig w:usb0="E4002EFF" w:usb1="C000E47F"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E234334" w14:textId="77777777" w:rsidR="00EB3FA3" w:rsidRDefault="00EB3FA3" w:rsidP="00D87643">
      <w:r>
        <w:separator/>
      </w:r>
    </w:p>
  </w:footnote>
  <w:footnote w:type="continuationSeparator" w:id="0">
    <w:p w14:paraId="2CD45866" w14:textId="77777777" w:rsidR="00EB3FA3" w:rsidRDefault="00EB3FA3" w:rsidP="00D8764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7320FD78"/>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C62C063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61BE2ED4"/>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E1981A2C"/>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85AEF848"/>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171A92E2"/>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99E43824"/>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4C32ACD2"/>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AD28501E"/>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A53677DA"/>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A620BF8"/>
    <w:multiLevelType w:val="hybridMultilevel"/>
    <w:tmpl w:val="9A8EB4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A2B15CF"/>
    <w:multiLevelType w:val="hybridMultilevel"/>
    <w:tmpl w:val="726631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18C06AB"/>
    <w:multiLevelType w:val="multilevel"/>
    <w:tmpl w:val="F062758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74A350EC"/>
    <w:multiLevelType w:val="hybridMultilevel"/>
    <w:tmpl w:val="37A0558C"/>
    <w:lvl w:ilvl="0" w:tplc="9FD0703C">
      <w:start w:val="2018"/>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3"/>
  </w:num>
  <w:num w:numId="2">
    <w:abstractNumId w:val="12"/>
  </w:num>
  <w:num w:numId="3">
    <w:abstractNumId w:val="9"/>
  </w:num>
  <w:num w:numId="4">
    <w:abstractNumId w:val="7"/>
  </w:num>
  <w:num w:numId="5">
    <w:abstractNumId w:val="6"/>
  </w:num>
  <w:num w:numId="6">
    <w:abstractNumId w:val="5"/>
  </w:num>
  <w:num w:numId="7">
    <w:abstractNumId w:val="4"/>
  </w:num>
  <w:num w:numId="8">
    <w:abstractNumId w:val="8"/>
  </w:num>
  <w:num w:numId="9">
    <w:abstractNumId w:val="3"/>
  </w:num>
  <w:num w:numId="10">
    <w:abstractNumId w:val="2"/>
  </w:num>
  <w:num w:numId="11">
    <w:abstractNumId w:val="1"/>
  </w:num>
  <w:num w:numId="12">
    <w:abstractNumId w:val="0"/>
  </w:num>
  <w:num w:numId="13">
    <w:abstractNumId w:val="11"/>
  </w:num>
  <w:num w:numId="14">
    <w:abstractNumId w:val="1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Leigh Greathouse">
    <w15:presenceInfo w15:providerId="Windows Live" w15:userId="8fee406e11aafd3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C0CDA"/>
    <w:rsid w:val="000002FB"/>
    <w:rsid w:val="0000317B"/>
    <w:rsid w:val="00011F29"/>
    <w:rsid w:val="00032675"/>
    <w:rsid w:val="0004788E"/>
    <w:rsid w:val="00050A3C"/>
    <w:rsid w:val="00081F2B"/>
    <w:rsid w:val="000A5F04"/>
    <w:rsid w:val="000F7FA0"/>
    <w:rsid w:val="00103226"/>
    <w:rsid w:val="001141A6"/>
    <w:rsid w:val="00120F75"/>
    <w:rsid w:val="0014572D"/>
    <w:rsid w:val="00150E27"/>
    <w:rsid w:val="00152944"/>
    <w:rsid w:val="00173DB6"/>
    <w:rsid w:val="00184C3C"/>
    <w:rsid w:val="001B0131"/>
    <w:rsid w:val="001D20F1"/>
    <w:rsid w:val="001D6487"/>
    <w:rsid w:val="001E7C15"/>
    <w:rsid w:val="001F21FF"/>
    <w:rsid w:val="002450A7"/>
    <w:rsid w:val="002543C6"/>
    <w:rsid w:val="00277D18"/>
    <w:rsid w:val="00292825"/>
    <w:rsid w:val="002A0615"/>
    <w:rsid w:val="002B06EF"/>
    <w:rsid w:val="002D3BF7"/>
    <w:rsid w:val="00304472"/>
    <w:rsid w:val="00311868"/>
    <w:rsid w:val="003243A2"/>
    <w:rsid w:val="00331247"/>
    <w:rsid w:val="00360E49"/>
    <w:rsid w:val="00376111"/>
    <w:rsid w:val="00381CF7"/>
    <w:rsid w:val="00396EDB"/>
    <w:rsid w:val="003A1393"/>
    <w:rsid w:val="003E72AD"/>
    <w:rsid w:val="00420B59"/>
    <w:rsid w:val="0042726D"/>
    <w:rsid w:val="0043369A"/>
    <w:rsid w:val="004475E3"/>
    <w:rsid w:val="00482E69"/>
    <w:rsid w:val="004D24AA"/>
    <w:rsid w:val="004E3B2E"/>
    <w:rsid w:val="00505BFA"/>
    <w:rsid w:val="00511350"/>
    <w:rsid w:val="00511CB0"/>
    <w:rsid w:val="00530044"/>
    <w:rsid w:val="00534BBA"/>
    <w:rsid w:val="005F5207"/>
    <w:rsid w:val="00635898"/>
    <w:rsid w:val="00656C4E"/>
    <w:rsid w:val="00672222"/>
    <w:rsid w:val="00672F34"/>
    <w:rsid w:val="0068724D"/>
    <w:rsid w:val="006B41A6"/>
    <w:rsid w:val="006E63C3"/>
    <w:rsid w:val="006E6EB2"/>
    <w:rsid w:val="006F3E9F"/>
    <w:rsid w:val="00704373"/>
    <w:rsid w:val="00741B03"/>
    <w:rsid w:val="00744E95"/>
    <w:rsid w:val="007909A0"/>
    <w:rsid w:val="00796D61"/>
    <w:rsid w:val="007B5C43"/>
    <w:rsid w:val="007B71F6"/>
    <w:rsid w:val="007C3B37"/>
    <w:rsid w:val="007D6187"/>
    <w:rsid w:val="007E7E52"/>
    <w:rsid w:val="0081363D"/>
    <w:rsid w:val="00817D39"/>
    <w:rsid w:val="00820854"/>
    <w:rsid w:val="00827C6E"/>
    <w:rsid w:val="00834005"/>
    <w:rsid w:val="00865D71"/>
    <w:rsid w:val="008934BB"/>
    <w:rsid w:val="008B17A3"/>
    <w:rsid w:val="008D1F59"/>
    <w:rsid w:val="00900363"/>
    <w:rsid w:val="00910AC4"/>
    <w:rsid w:val="00925F23"/>
    <w:rsid w:val="00941BFD"/>
    <w:rsid w:val="009422E2"/>
    <w:rsid w:val="00954D87"/>
    <w:rsid w:val="00985F13"/>
    <w:rsid w:val="00997970"/>
    <w:rsid w:val="009C1274"/>
    <w:rsid w:val="009C70B7"/>
    <w:rsid w:val="009D6859"/>
    <w:rsid w:val="009F4669"/>
    <w:rsid w:val="00A21047"/>
    <w:rsid w:val="00A32DC1"/>
    <w:rsid w:val="00A45AA2"/>
    <w:rsid w:val="00A934E1"/>
    <w:rsid w:val="00AB3D5F"/>
    <w:rsid w:val="00AD09B4"/>
    <w:rsid w:val="00AD7507"/>
    <w:rsid w:val="00AF4932"/>
    <w:rsid w:val="00B02583"/>
    <w:rsid w:val="00B061D1"/>
    <w:rsid w:val="00B64E6C"/>
    <w:rsid w:val="00B664C3"/>
    <w:rsid w:val="00BA7106"/>
    <w:rsid w:val="00BD4487"/>
    <w:rsid w:val="00BE1C2E"/>
    <w:rsid w:val="00BF5CFC"/>
    <w:rsid w:val="00BF762F"/>
    <w:rsid w:val="00C0429B"/>
    <w:rsid w:val="00C12E27"/>
    <w:rsid w:val="00C33233"/>
    <w:rsid w:val="00C4652F"/>
    <w:rsid w:val="00C54109"/>
    <w:rsid w:val="00C641FA"/>
    <w:rsid w:val="00C85469"/>
    <w:rsid w:val="00CC11CC"/>
    <w:rsid w:val="00CD5C48"/>
    <w:rsid w:val="00CD6931"/>
    <w:rsid w:val="00CE74B4"/>
    <w:rsid w:val="00D01680"/>
    <w:rsid w:val="00D10D4A"/>
    <w:rsid w:val="00D22390"/>
    <w:rsid w:val="00D639EC"/>
    <w:rsid w:val="00D83626"/>
    <w:rsid w:val="00D87643"/>
    <w:rsid w:val="00DC0CDA"/>
    <w:rsid w:val="00DE0EB2"/>
    <w:rsid w:val="00E15DCC"/>
    <w:rsid w:val="00E32FBB"/>
    <w:rsid w:val="00E40E32"/>
    <w:rsid w:val="00E876BA"/>
    <w:rsid w:val="00EB3FA3"/>
    <w:rsid w:val="00EB681E"/>
    <w:rsid w:val="00ED52E2"/>
    <w:rsid w:val="00ED6A7B"/>
    <w:rsid w:val="00EE073B"/>
    <w:rsid w:val="00EE0BE4"/>
    <w:rsid w:val="00EF58D0"/>
    <w:rsid w:val="00EF5B56"/>
    <w:rsid w:val="00EF6F1D"/>
    <w:rsid w:val="00F15541"/>
    <w:rsid w:val="00F77618"/>
    <w:rsid w:val="00F8303C"/>
    <w:rsid w:val="00FE367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F66C80A"/>
  <w15:chartTrackingRefBased/>
  <w15:docId w15:val="{F87B46C3-9C4B-4F38-A3BF-C8D88F60B8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qFormat="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E0EB2"/>
    <w:pPr>
      <w:spacing w:after="0" w:line="240" w:lineRule="auto"/>
    </w:pPr>
    <w:rPr>
      <w:rFonts w:ascii="Times New Roman" w:eastAsia="Times New Roman" w:hAnsi="Times New Roman" w:cs="Times New Roman"/>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DC0CDA"/>
    <w:rPr>
      <w:rFonts w:ascii="Segoe UI" w:eastAsiaTheme="minorHAnsi" w:hAnsi="Segoe UI" w:cs="Segoe UI"/>
      <w:sz w:val="18"/>
      <w:szCs w:val="18"/>
    </w:rPr>
  </w:style>
  <w:style w:type="character" w:customStyle="1" w:styleId="BalloonTextChar">
    <w:name w:val="Balloon Text Char"/>
    <w:basedOn w:val="DefaultParagraphFont"/>
    <w:link w:val="BalloonText"/>
    <w:uiPriority w:val="99"/>
    <w:semiHidden/>
    <w:rsid w:val="00DC0CDA"/>
    <w:rPr>
      <w:rFonts w:ascii="Segoe UI" w:hAnsi="Segoe UI" w:cs="Segoe UI"/>
      <w:sz w:val="18"/>
      <w:szCs w:val="18"/>
    </w:rPr>
  </w:style>
  <w:style w:type="paragraph" w:styleId="ListParagraph">
    <w:name w:val="List Paragraph"/>
    <w:basedOn w:val="Normal"/>
    <w:uiPriority w:val="34"/>
    <w:qFormat/>
    <w:rsid w:val="00BD4487"/>
    <w:pPr>
      <w:spacing w:after="160" w:line="259" w:lineRule="auto"/>
      <w:ind w:left="720"/>
      <w:contextualSpacing/>
    </w:pPr>
    <w:rPr>
      <w:rFonts w:asciiTheme="minorHAnsi" w:eastAsiaTheme="minorHAnsi" w:hAnsiTheme="minorHAnsi" w:cstheme="minorBidi"/>
      <w:sz w:val="22"/>
      <w:szCs w:val="22"/>
    </w:rPr>
  </w:style>
  <w:style w:type="character" w:customStyle="1" w:styleId="apple-converted-space">
    <w:name w:val="apple-converted-space"/>
    <w:basedOn w:val="DefaultParagraphFont"/>
    <w:rsid w:val="005F5207"/>
  </w:style>
  <w:style w:type="character" w:styleId="Emphasis">
    <w:name w:val="Emphasis"/>
    <w:basedOn w:val="DefaultParagraphFont"/>
    <w:uiPriority w:val="20"/>
    <w:qFormat/>
    <w:rsid w:val="005F5207"/>
    <w:rPr>
      <w:i/>
      <w:iCs/>
    </w:rPr>
  </w:style>
  <w:style w:type="character" w:styleId="Hyperlink">
    <w:name w:val="Hyperlink"/>
    <w:basedOn w:val="DefaultParagraphFont"/>
    <w:uiPriority w:val="99"/>
    <w:unhideWhenUsed/>
    <w:rsid w:val="005F5207"/>
    <w:rPr>
      <w:color w:val="0000FF"/>
      <w:u w:val="single"/>
    </w:rPr>
  </w:style>
  <w:style w:type="character" w:styleId="UnresolvedMention">
    <w:name w:val="Unresolved Mention"/>
    <w:basedOn w:val="DefaultParagraphFont"/>
    <w:uiPriority w:val="99"/>
    <w:semiHidden/>
    <w:unhideWhenUsed/>
    <w:rsid w:val="00EF58D0"/>
    <w:rPr>
      <w:color w:val="605E5C"/>
      <w:shd w:val="clear" w:color="auto" w:fill="E1DFDD"/>
    </w:rPr>
  </w:style>
  <w:style w:type="character" w:styleId="CommentReference">
    <w:name w:val="annotation reference"/>
    <w:basedOn w:val="DefaultParagraphFont"/>
    <w:uiPriority w:val="99"/>
    <w:semiHidden/>
    <w:unhideWhenUsed/>
    <w:rsid w:val="00081F2B"/>
    <w:rPr>
      <w:sz w:val="16"/>
      <w:szCs w:val="16"/>
    </w:rPr>
  </w:style>
  <w:style w:type="paragraph" w:styleId="CommentText">
    <w:name w:val="annotation text"/>
    <w:basedOn w:val="Normal"/>
    <w:link w:val="CommentTextChar"/>
    <w:uiPriority w:val="99"/>
    <w:semiHidden/>
    <w:unhideWhenUsed/>
    <w:rsid w:val="00081F2B"/>
    <w:rPr>
      <w:sz w:val="20"/>
      <w:szCs w:val="20"/>
    </w:rPr>
  </w:style>
  <w:style w:type="character" w:customStyle="1" w:styleId="CommentTextChar">
    <w:name w:val="Comment Text Char"/>
    <w:basedOn w:val="DefaultParagraphFont"/>
    <w:link w:val="CommentText"/>
    <w:uiPriority w:val="99"/>
    <w:semiHidden/>
    <w:rsid w:val="00081F2B"/>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081F2B"/>
    <w:rPr>
      <w:b/>
      <w:bCs/>
    </w:rPr>
  </w:style>
  <w:style w:type="character" w:customStyle="1" w:styleId="CommentSubjectChar">
    <w:name w:val="Comment Subject Char"/>
    <w:basedOn w:val="CommentTextChar"/>
    <w:link w:val="CommentSubject"/>
    <w:uiPriority w:val="99"/>
    <w:semiHidden/>
    <w:rsid w:val="00081F2B"/>
    <w:rPr>
      <w:rFonts w:ascii="Times New Roman" w:eastAsia="Times New Roman" w:hAnsi="Times New Roman" w:cs="Times New Roman"/>
      <w:b/>
      <w:bCs/>
      <w:sz w:val="20"/>
      <w:szCs w:val="20"/>
    </w:rPr>
  </w:style>
  <w:style w:type="paragraph" w:styleId="NormalWeb">
    <w:name w:val="Normal (Web)"/>
    <w:basedOn w:val="Normal"/>
    <w:uiPriority w:val="99"/>
    <w:semiHidden/>
    <w:unhideWhenUsed/>
    <w:rsid w:val="00BF5CFC"/>
    <w:pPr>
      <w:spacing w:before="100" w:beforeAutospacing="1" w:after="100" w:afterAutospacing="1"/>
    </w:pPr>
  </w:style>
  <w:style w:type="character" w:styleId="LineNumber">
    <w:name w:val="line number"/>
    <w:basedOn w:val="DefaultParagraphFont"/>
    <w:uiPriority w:val="99"/>
    <w:unhideWhenUsed/>
    <w:qFormat/>
    <w:rsid w:val="00DE0EB2"/>
    <w:rPr>
      <w:rFonts w:ascii="Times New Roman" w:hAnsi="Times New Roman"/>
      <w:sz w:val="24"/>
    </w:rPr>
  </w:style>
  <w:style w:type="paragraph" w:styleId="Header">
    <w:name w:val="header"/>
    <w:basedOn w:val="Normal"/>
    <w:link w:val="HeaderChar"/>
    <w:uiPriority w:val="99"/>
    <w:unhideWhenUsed/>
    <w:rsid w:val="00D87643"/>
    <w:pPr>
      <w:tabs>
        <w:tab w:val="center" w:pos="4680"/>
        <w:tab w:val="right" w:pos="9360"/>
      </w:tabs>
    </w:pPr>
  </w:style>
  <w:style w:type="character" w:customStyle="1" w:styleId="HeaderChar">
    <w:name w:val="Header Char"/>
    <w:basedOn w:val="DefaultParagraphFont"/>
    <w:link w:val="Header"/>
    <w:uiPriority w:val="99"/>
    <w:rsid w:val="00D87643"/>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D87643"/>
    <w:pPr>
      <w:tabs>
        <w:tab w:val="center" w:pos="4680"/>
        <w:tab w:val="right" w:pos="9360"/>
      </w:tabs>
    </w:pPr>
  </w:style>
  <w:style w:type="character" w:customStyle="1" w:styleId="FooterChar">
    <w:name w:val="Footer Char"/>
    <w:basedOn w:val="DefaultParagraphFont"/>
    <w:link w:val="Footer"/>
    <w:uiPriority w:val="99"/>
    <w:rsid w:val="00D87643"/>
    <w:rPr>
      <w:rFonts w:ascii="Times New Roman" w:eastAsia="Times New Roman" w:hAnsi="Times New Roman" w:cs="Times New Roman"/>
      <w:sz w:val="24"/>
      <w:szCs w:val="24"/>
    </w:rPr>
  </w:style>
  <w:style w:type="paragraph" w:customStyle="1" w:styleId="MDPI62Acknowledgments">
    <w:name w:val="MDPI_6.2_Acknowledgments"/>
    <w:qFormat/>
    <w:rsid w:val="00E32FBB"/>
    <w:pPr>
      <w:adjustRightInd w:val="0"/>
      <w:snapToGrid w:val="0"/>
      <w:spacing w:before="120" w:after="0" w:line="200" w:lineRule="atLeast"/>
      <w:jc w:val="both"/>
    </w:pPr>
    <w:rPr>
      <w:rFonts w:ascii="Palatino Linotype" w:eastAsia="Times New Roman" w:hAnsi="Palatino Linotype" w:cs="Times New Roman"/>
      <w:snapToGrid w:val="0"/>
      <w:color w:val="000000"/>
      <w:sz w:val="18"/>
      <w:szCs w:val="20"/>
      <w:lang w:eastAsia="de-DE" w:bidi="en-US"/>
    </w:rPr>
  </w:style>
  <w:style w:type="paragraph" w:customStyle="1" w:styleId="MDPI61Supplementary">
    <w:name w:val="MDPI_6.1_Supplementary"/>
    <w:basedOn w:val="MDPI62Acknowledgments"/>
    <w:qFormat/>
    <w:rsid w:val="00E32FBB"/>
    <w:pPr>
      <w:spacing w:before="240"/>
    </w:pPr>
    <w:rPr>
      <w:lang w:eastAsia="en-US"/>
    </w:rPr>
  </w:style>
  <w:style w:type="paragraph" w:customStyle="1" w:styleId="MDPI64CoI">
    <w:name w:val="MDPI_6.4_CoI"/>
    <w:basedOn w:val="MDPI62Acknowledgments"/>
    <w:qFormat/>
    <w:rsid w:val="00E32FBB"/>
  </w:style>
  <w:style w:type="character" w:styleId="FollowedHyperlink">
    <w:name w:val="FollowedHyperlink"/>
    <w:basedOn w:val="DefaultParagraphFont"/>
    <w:uiPriority w:val="99"/>
    <w:semiHidden/>
    <w:unhideWhenUsed/>
    <w:rsid w:val="00D2239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7307205">
      <w:bodyDiv w:val="1"/>
      <w:marLeft w:val="0"/>
      <w:marRight w:val="0"/>
      <w:marTop w:val="0"/>
      <w:marBottom w:val="0"/>
      <w:divBdr>
        <w:top w:val="none" w:sz="0" w:space="0" w:color="auto"/>
        <w:left w:val="none" w:sz="0" w:space="0" w:color="auto"/>
        <w:bottom w:val="none" w:sz="0" w:space="0" w:color="auto"/>
        <w:right w:val="none" w:sz="0" w:space="0" w:color="auto"/>
      </w:divBdr>
    </w:div>
    <w:div w:id="332494414">
      <w:bodyDiv w:val="1"/>
      <w:marLeft w:val="0"/>
      <w:marRight w:val="0"/>
      <w:marTop w:val="0"/>
      <w:marBottom w:val="0"/>
      <w:divBdr>
        <w:top w:val="none" w:sz="0" w:space="0" w:color="auto"/>
        <w:left w:val="none" w:sz="0" w:space="0" w:color="auto"/>
        <w:bottom w:val="none" w:sz="0" w:space="0" w:color="auto"/>
        <w:right w:val="none" w:sz="0" w:space="0" w:color="auto"/>
      </w:divBdr>
    </w:div>
    <w:div w:id="333730901">
      <w:bodyDiv w:val="1"/>
      <w:marLeft w:val="0"/>
      <w:marRight w:val="0"/>
      <w:marTop w:val="0"/>
      <w:marBottom w:val="0"/>
      <w:divBdr>
        <w:top w:val="none" w:sz="0" w:space="0" w:color="auto"/>
        <w:left w:val="none" w:sz="0" w:space="0" w:color="auto"/>
        <w:bottom w:val="none" w:sz="0" w:space="0" w:color="auto"/>
        <w:right w:val="none" w:sz="0" w:space="0" w:color="auto"/>
      </w:divBdr>
    </w:div>
    <w:div w:id="336617259">
      <w:bodyDiv w:val="1"/>
      <w:marLeft w:val="0"/>
      <w:marRight w:val="0"/>
      <w:marTop w:val="0"/>
      <w:marBottom w:val="0"/>
      <w:divBdr>
        <w:top w:val="none" w:sz="0" w:space="0" w:color="auto"/>
        <w:left w:val="none" w:sz="0" w:space="0" w:color="auto"/>
        <w:bottom w:val="none" w:sz="0" w:space="0" w:color="auto"/>
        <w:right w:val="none" w:sz="0" w:space="0" w:color="auto"/>
      </w:divBdr>
    </w:div>
    <w:div w:id="368646361">
      <w:bodyDiv w:val="1"/>
      <w:marLeft w:val="0"/>
      <w:marRight w:val="0"/>
      <w:marTop w:val="0"/>
      <w:marBottom w:val="0"/>
      <w:divBdr>
        <w:top w:val="none" w:sz="0" w:space="0" w:color="auto"/>
        <w:left w:val="none" w:sz="0" w:space="0" w:color="auto"/>
        <w:bottom w:val="none" w:sz="0" w:space="0" w:color="auto"/>
        <w:right w:val="none" w:sz="0" w:space="0" w:color="auto"/>
      </w:divBdr>
    </w:div>
    <w:div w:id="381901191">
      <w:bodyDiv w:val="1"/>
      <w:marLeft w:val="0"/>
      <w:marRight w:val="0"/>
      <w:marTop w:val="0"/>
      <w:marBottom w:val="0"/>
      <w:divBdr>
        <w:top w:val="none" w:sz="0" w:space="0" w:color="auto"/>
        <w:left w:val="none" w:sz="0" w:space="0" w:color="auto"/>
        <w:bottom w:val="none" w:sz="0" w:space="0" w:color="auto"/>
        <w:right w:val="none" w:sz="0" w:space="0" w:color="auto"/>
      </w:divBdr>
      <w:divsChild>
        <w:div w:id="605425659">
          <w:marLeft w:val="0"/>
          <w:marRight w:val="0"/>
          <w:marTop w:val="0"/>
          <w:marBottom w:val="0"/>
          <w:divBdr>
            <w:top w:val="none" w:sz="0" w:space="0" w:color="auto"/>
            <w:left w:val="none" w:sz="0" w:space="0" w:color="auto"/>
            <w:bottom w:val="none" w:sz="0" w:space="0" w:color="auto"/>
            <w:right w:val="none" w:sz="0" w:space="0" w:color="auto"/>
          </w:divBdr>
          <w:divsChild>
            <w:div w:id="1852405252">
              <w:marLeft w:val="0"/>
              <w:marRight w:val="0"/>
              <w:marTop w:val="0"/>
              <w:marBottom w:val="0"/>
              <w:divBdr>
                <w:top w:val="none" w:sz="0" w:space="0" w:color="auto"/>
                <w:left w:val="none" w:sz="0" w:space="0" w:color="auto"/>
                <w:bottom w:val="none" w:sz="0" w:space="0" w:color="auto"/>
                <w:right w:val="none" w:sz="0" w:space="0" w:color="auto"/>
              </w:divBdr>
              <w:divsChild>
                <w:div w:id="450244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1221711">
      <w:bodyDiv w:val="1"/>
      <w:marLeft w:val="0"/>
      <w:marRight w:val="0"/>
      <w:marTop w:val="0"/>
      <w:marBottom w:val="0"/>
      <w:divBdr>
        <w:top w:val="none" w:sz="0" w:space="0" w:color="auto"/>
        <w:left w:val="none" w:sz="0" w:space="0" w:color="auto"/>
        <w:bottom w:val="none" w:sz="0" w:space="0" w:color="auto"/>
        <w:right w:val="none" w:sz="0" w:space="0" w:color="auto"/>
      </w:divBdr>
    </w:div>
    <w:div w:id="747579922">
      <w:bodyDiv w:val="1"/>
      <w:marLeft w:val="0"/>
      <w:marRight w:val="0"/>
      <w:marTop w:val="0"/>
      <w:marBottom w:val="0"/>
      <w:divBdr>
        <w:top w:val="none" w:sz="0" w:space="0" w:color="auto"/>
        <w:left w:val="none" w:sz="0" w:space="0" w:color="auto"/>
        <w:bottom w:val="none" w:sz="0" w:space="0" w:color="auto"/>
        <w:right w:val="none" w:sz="0" w:space="0" w:color="auto"/>
      </w:divBdr>
      <w:divsChild>
        <w:div w:id="429744259">
          <w:marLeft w:val="0"/>
          <w:marRight w:val="0"/>
          <w:marTop w:val="0"/>
          <w:marBottom w:val="0"/>
          <w:divBdr>
            <w:top w:val="none" w:sz="0" w:space="0" w:color="auto"/>
            <w:left w:val="none" w:sz="0" w:space="0" w:color="auto"/>
            <w:bottom w:val="none" w:sz="0" w:space="0" w:color="auto"/>
            <w:right w:val="none" w:sz="0" w:space="0" w:color="auto"/>
          </w:divBdr>
          <w:divsChild>
            <w:div w:id="1204096749">
              <w:marLeft w:val="0"/>
              <w:marRight w:val="0"/>
              <w:marTop w:val="0"/>
              <w:marBottom w:val="0"/>
              <w:divBdr>
                <w:top w:val="none" w:sz="0" w:space="0" w:color="auto"/>
                <w:left w:val="none" w:sz="0" w:space="0" w:color="auto"/>
                <w:bottom w:val="none" w:sz="0" w:space="0" w:color="auto"/>
                <w:right w:val="none" w:sz="0" w:space="0" w:color="auto"/>
              </w:divBdr>
              <w:divsChild>
                <w:div w:id="540942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9052631">
      <w:bodyDiv w:val="1"/>
      <w:marLeft w:val="0"/>
      <w:marRight w:val="0"/>
      <w:marTop w:val="0"/>
      <w:marBottom w:val="0"/>
      <w:divBdr>
        <w:top w:val="none" w:sz="0" w:space="0" w:color="auto"/>
        <w:left w:val="none" w:sz="0" w:space="0" w:color="auto"/>
        <w:bottom w:val="none" w:sz="0" w:space="0" w:color="auto"/>
        <w:right w:val="none" w:sz="0" w:space="0" w:color="auto"/>
      </w:divBdr>
    </w:div>
    <w:div w:id="813450996">
      <w:bodyDiv w:val="1"/>
      <w:marLeft w:val="0"/>
      <w:marRight w:val="0"/>
      <w:marTop w:val="0"/>
      <w:marBottom w:val="0"/>
      <w:divBdr>
        <w:top w:val="none" w:sz="0" w:space="0" w:color="auto"/>
        <w:left w:val="none" w:sz="0" w:space="0" w:color="auto"/>
        <w:bottom w:val="none" w:sz="0" w:space="0" w:color="auto"/>
        <w:right w:val="none" w:sz="0" w:space="0" w:color="auto"/>
      </w:divBdr>
    </w:div>
    <w:div w:id="906838853">
      <w:bodyDiv w:val="1"/>
      <w:marLeft w:val="0"/>
      <w:marRight w:val="0"/>
      <w:marTop w:val="0"/>
      <w:marBottom w:val="0"/>
      <w:divBdr>
        <w:top w:val="none" w:sz="0" w:space="0" w:color="auto"/>
        <w:left w:val="none" w:sz="0" w:space="0" w:color="auto"/>
        <w:bottom w:val="none" w:sz="0" w:space="0" w:color="auto"/>
        <w:right w:val="none" w:sz="0" w:space="0" w:color="auto"/>
      </w:divBdr>
    </w:div>
    <w:div w:id="1255942563">
      <w:bodyDiv w:val="1"/>
      <w:marLeft w:val="0"/>
      <w:marRight w:val="0"/>
      <w:marTop w:val="0"/>
      <w:marBottom w:val="0"/>
      <w:divBdr>
        <w:top w:val="none" w:sz="0" w:space="0" w:color="auto"/>
        <w:left w:val="none" w:sz="0" w:space="0" w:color="auto"/>
        <w:bottom w:val="none" w:sz="0" w:space="0" w:color="auto"/>
        <w:right w:val="none" w:sz="0" w:space="0" w:color="auto"/>
      </w:divBdr>
    </w:div>
    <w:div w:id="1303077181">
      <w:bodyDiv w:val="1"/>
      <w:marLeft w:val="0"/>
      <w:marRight w:val="0"/>
      <w:marTop w:val="0"/>
      <w:marBottom w:val="0"/>
      <w:divBdr>
        <w:top w:val="none" w:sz="0" w:space="0" w:color="auto"/>
        <w:left w:val="none" w:sz="0" w:space="0" w:color="auto"/>
        <w:bottom w:val="none" w:sz="0" w:space="0" w:color="auto"/>
        <w:right w:val="none" w:sz="0" w:space="0" w:color="auto"/>
      </w:divBdr>
    </w:div>
    <w:div w:id="1332097158">
      <w:bodyDiv w:val="1"/>
      <w:marLeft w:val="0"/>
      <w:marRight w:val="0"/>
      <w:marTop w:val="0"/>
      <w:marBottom w:val="0"/>
      <w:divBdr>
        <w:top w:val="none" w:sz="0" w:space="0" w:color="auto"/>
        <w:left w:val="none" w:sz="0" w:space="0" w:color="auto"/>
        <w:bottom w:val="none" w:sz="0" w:space="0" w:color="auto"/>
        <w:right w:val="none" w:sz="0" w:space="0" w:color="auto"/>
      </w:divBdr>
    </w:div>
    <w:div w:id="1773083040">
      <w:bodyDiv w:val="1"/>
      <w:marLeft w:val="0"/>
      <w:marRight w:val="0"/>
      <w:marTop w:val="0"/>
      <w:marBottom w:val="0"/>
      <w:divBdr>
        <w:top w:val="none" w:sz="0" w:space="0" w:color="auto"/>
        <w:left w:val="none" w:sz="0" w:space="0" w:color="auto"/>
        <w:bottom w:val="none" w:sz="0" w:space="0" w:color="auto"/>
        <w:right w:val="none" w:sz="0" w:space="0" w:color="auto"/>
      </w:divBdr>
    </w:div>
    <w:div w:id="1784761176">
      <w:bodyDiv w:val="1"/>
      <w:marLeft w:val="0"/>
      <w:marRight w:val="0"/>
      <w:marTop w:val="0"/>
      <w:marBottom w:val="0"/>
      <w:divBdr>
        <w:top w:val="none" w:sz="0" w:space="0" w:color="auto"/>
        <w:left w:val="none" w:sz="0" w:space="0" w:color="auto"/>
        <w:bottom w:val="none" w:sz="0" w:space="0" w:color="auto"/>
        <w:right w:val="none" w:sz="0" w:space="0" w:color="auto"/>
      </w:divBdr>
    </w:div>
    <w:div w:id="1942295740">
      <w:bodyDiv w:val="1"/>
      <w:marLeft w:val="0"/>
      <w:marRight w:val="0"/>
      <w:marTop w:val="0"/>
      <w:marBottom w:val="0"/>
      <w:divBdr>
        <w:top w:val="none" w:sz="0" w:space="0" w:color="auto"/>
        <w:left w:val="none" w:sz="0" w:space="0" w:color="auto"/>
        <w:bottom w:val="none" w:sz="0" w:space="0" w:color="auto"/>
        <w:right w:val="none" w:sz="0" w:space="0" w:color="auto"/>
      </w:divBdr>
    </w:div>
    <w:div w:id="1955669303">
      <w:bodyDiv w:val="1"/>
      <w:marLeft w:val="0"/>
      <w:marRight w:val="0"/>
      <w:marTop w:val="0"/>
      <w:marBottom w:val="0"/>
      <w:divBdr>
        <w:top w:val="none" w:sz="0" w:space="0" w:color="auto"/>
        <w:left w:val="none" w:sz="0" w:space="0" w:color="auto"/>
        <w:bottom w:val="none" w:sz="0" w:space="0" w:color="auto"/>
        <w:right w:val="none" w:sz="0" w:space="0" w:color="auto"/>
      </w:divBdr>
    </w:div>
    <w:div w:id="2004964613">
      <w:bodyDiv w:val="1"/>
      <w:marLeft w:val="0"/>
      <w:marRight w:val="0"/>
      <w:marTop w:val="0"/>
      <w:marBottom w:val="0"/>
      <w:divBdr>
        <w:top w:val="none" w:sz="0" w:space="0" w:color="auto"/>
        <w:left w:val="none" w:sz="0" w:space="0" w:color="auto"/>
        <w:bottom w:val="none" w:sz="0" w:space="0" w:color="auto"/>
        <w:right w:val="none" w:sz="0" w:space="0" w:color="auto"/>
      </w:divBdr>
    </w:div>
    <w:div w:id="21305888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hyperlink" Target="mailto:Noah_Padgett1@baylor.edu" TargetMode="External"/><Relationship Id="rId18" Type="http://schemas.microsoft.com/office/2016/09/relationships/commentsIds" Target="commentsIds.xml"/><Relationship Id="rId26" Type="http://schemas.openxmlformats.org/officeDocument/2006/relationships/image" Target="media/image6.tiff"/><Relationship Id="rId3" Type="http://schemas.openxmlformats.org/officeDocument/2006/relationships/customXml" Target="../customXml/item3.xml"/><Relationship Id="rId21" Type="http://schemas.openxmlformats.org/officeDocument/2006/relationships/image" Target="media/image1.tiff"/><Relationship Id="rId7" Type="http://schemas.openxmlformats.org/officeDocument/2006/relationships/settings" Target="settings.xml"/><Relationship Id="rId12" Type="http://schemas.openxmlformats.org/officeDocument/2006/relationships/hyperlink" Target="mailto:LesLee_Funderburk@baylor.edu" TargetMode="External"/><Relationship Id="rId17" Type="http://schemas.microsoft.com/office/2011/relationships/commentsExtended" Target="commentsExtended.xml"/><Relationship Id="rId25" Type="http://schemas.openxmlformats.org/officeDocument/2006/relationships/image" Target="media/image5.emf"/><Relationship Id="rId2" Type="http://schemas.openxmlformats.org/officeDocument/2006/relationships/customXml" Target="../customXml/item2.xml"/><Relationship Id="rId16" Type="http://schemas.openxmlformats.org/officeDocument/2006/relationships/comments" Target="comments.xml"/><Relationship Id="rId20" Type="http://schemas.openxmlformats.org/officeDocument/2006/relationships/hyperlink" Target="https://greathouselab.github.io/Fiber_Intervention_Study/" TargetMode="External"/><Relationship Id="rId29" Type="http://schemas.microsoft.com/office/2011/relationships/people" Target="people.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yperlink" Target="mailto:Leigh_Greathouse@baylor.edu" TargetMode="External"/><Relationship Id="rId24" Type="http://schemas.openxmlformats.org/officeDocument/2006/relationships/image" Target="media/image4.tiff"/><Relationship Id="rId5" Type="http://schemas.openxmlformats.org/officeDocument/2006/relationships/numbering" Target="numbering.xml"/><Relationship Id="rId15" Type="http://schemas.openxmlformats.org/officeDocument/2006/relationships/hyperlink" Target="mailto:Kaitlan_Beretich1@baylor.edu" TargetMode="External"/><Relationship Id="rId23" Type="http://schemas.openxmlformats.org/officeDocument/2006/relationships/image" Target="media/image3.tiff"/><Relationship Id="rId28" Type="http://schemas.openxmlformats.org/officeDocument/2006/relationships/fontTable" Target="fontTable.xml"/><Relationship Id="rId10" Type="http://schemas.openxmlformats.org/officeDocument/2006/relationships/endnotes" Target="endnotes.xml"/><Relationship Id="rId19" Type="http://schemas.microsoft.com/office/2018/08/relationships/commentsExtensible" Target="commentsExtensi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mailto:Matthew_Peterson1@baylor.edu" TargetMode="External"/><Relationship Id="rId22" Type="http://schemas.openxmlformats.org/officeDocument/2006/relationships/image" Target="media/image2.tiff"/><Relationship Id="rId27" Type="http://schemas.openxmlformats.org/officeDocument/2006/relationships/image" Target="media/image7.tiff"/><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 ma:contentTypeID="0x0101003EF57C84CCB1D449B01E9B8156888735" ma:contentTypeVersion="4" ma:contentTypeDescription="Create a new document." ma:contentTypeScope="" ma:versionID="67a71d90ac1436501d2af3ede412d03d">
  <xsd:schema xmlns:xsd="http://www.w3.org/2001/XMLSchema" xmlns:xs="http://www.w3.org/2001/XMLSchema" xmlns:p="http://schemas.microsoft.com/office/2006/metadata/properties" xmlns:ns3="180f3491-402a-47c6-9f1b-68ee69c61310" targetNamespace="http://schemas.microsoft.com/office/2006/metadata/properties" ma:root="true" ma:fieldsID="22c5da4ff0a72c1a14f56cdf8ffc2e33" ns3:_="">
    <xsd:import namespace="180f3491-402a-47c6-9f1b-68ee69c61310"/>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80f3491-402a-47c6-9f1b-68ee69c6131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242D9AAF-CC7A-4C38-9E3C-E1B3BD09E02F}">
  <ds:schemaRefs>
    <ds:schemaRef ds:uri="http://schemas.microsoft.com/sharepoint/v3/contenttype/forms"/>
  </ds:schemaRefs>
</ds:datastoreItem>
</file>

<file path=customXml/itemProps2.xml><?xml version="1.0" encoding="utf-8"?>
<ds:datastoreItem xmlns:ds="http://schemas.openxmlformats.org/officeDocument/2006/customXml" ds:itemID="{E9EFFE01-7A98-45BD-9AEA-30EB2BBBAB0C}">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6069D73F-1CFD-4E6E-BC14-4B0817634CFB}">
  <ds:schemaRefs>
    <ds:schemaRef ds:uri="http://schemas.openxmlformats.org/officeDocument/2006/bibliography"/>
  </ds:schemaRefs>
</ds:datastoreItem>
</file>

<file path=customXml/itemProps4.xml><?xml version="1.0" encoding="utf-8"?>
<ds:datastoreItem xmlns:ds="http://schemas.openxmlformats.org/officeDocument/2006/customXml" ds:itemID="{491058D5-5B4D-4B83-A8D1-B2363F02699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80f3491-402a-47c6-9f1b-68ee69c6131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21</Pages>
  <Words>50605</Words>
  <Characters>288450</Characters>
  <Application>Microsoft Office Word</Application>
  <DocSecurity>0</DocSecurity>
  <Lines>2403</Lines>
  <Paragraphs>676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338379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Stidham, Maryjane</dc:creator>
  <cp:keywords/>
  <dc:description/>
  <cp:lastModifiedBy>Padgett, Noah</cp:lastModifiedBy>
  <cp:revision>2</cp:revision>
  <cp:lastPrinted>2020-06-11T16:29:00Z</cp:lastPrinted>
  <dcterms:created xsi:type="dcterms:W3CDTF">2020-06-28T21:03:00Z</dcterms:created>
  <dcterms:modified xsi:type="dcterms:W3CDTF">2020-06-28T21:03:00Z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http://www.zotero.org/styles/national-library-of-medicine</vt:lpwstr>
  </property>
  <property fmtid="{D5CDD505-2E9C-101B-9397-08002B2CF9AE}" pid="21" name="Mendeley Recent Style Name 9_1">
    <vt:lpwstr>National Library of Medicine</vt:lpwstr>
  </property>
  <property fmtid="{D5CDD505-2E9C-101B-9397-08002B2CF9AE}" pid="22" name="Mendeley Document_1">
    <vt:lpwstr>True</vt:lpwstr>
  </property>
  <property fmtid="{D5CDD505-2E9C-101B-9397-08002B2CF9AE}" pid="23" name="Mendeley Unique User Id_1">
    <vt:lpwstr>5c9137bf-981f-3d87-8610-3a8d0ba74699</vt:lpwstr>
  </property>
  <property fmtid="{D5CDD505-2E9C-101B-9397-08002B2CF9AE}" pid="24" name="Mendeley Citation Style_1">
    <vt:lpwstr>http://www.zotero.org/styles/national-library-of-medicine</vt:lpwstr>
  </property>
  <property fmtid="{D5CDD505-2E9C-101B-9397-08002B2CF9AE}" pid="25" name="ContentTypeId">
    <vt:lpwstr>0x0101003EF57C84CCB1D449B01E9B8156888735</vt:lpwstr>
  </property>
</Properties>
</file>